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0C639" w14:textId="7B7B7E91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4"/>
        <w:gridCol w:w="6363"/>
        <w:gridCol w:w="73"/>
      </w:tblGrid>
      <w:tr w:rsidR="005C52EC" w:rsidRPr="004E3335" w14:paraId="38450296" w14:textId="77777777" w:rsidTr="005C52EC"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7BD2B9A" w14:textId="4D8F01BF" w:rsidR="005C52EC" w:rsidRPr="003D585A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proofErr w:type="spellStart"/>
            <w:r w:rsidR="003D585A" w:rsidRPr="003D585A">
              <w:rPr>
                <w:rFonts w:ascii="Times New Roman" w:hAnsi="Times New Roman" w:cs="Times New Roman"/>
                <w:sz w:val="26"/>
                <w:szCs w:val="26"/>
              </w:rPr>
              <w:t>Zasulauka</w:t>
            </w:r>
            <w:proofErr w:type="spellEnd"/>
            <w:r w:rsidR="003D585A" w:rsidRPr="003D585A">
              <w:rPr>
                <w:rFonts w:ascii="Times New Roman" w:hAnsi="Times New Roman" w:cs="Times New Roman"/>
                <w:sz w:val="26"/>
                <w:szCs w:val="26"/>
              </w:rPr>
              <w:t xml:space="preserve"> manufaktūras parks bērniem</w:t>
            </w:r>
          </w:p>
        </w:tc>
        <w:tc>
          <w:tcPr>
            <w:tcW w:w="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5523C158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5C52EC" w:rsidRPr="004E3335" w14:paraId="26243053" w14:textId="77777777" w:rsidTr="005C52EC">
        <w:tc>
          <w:tcPr>
            <w:tcW w:w="33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0A5167" w14:textId="5AEF47AB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  <w:tc>
          <w:tcPr>
            <w:tcW w:w="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0F3E9C99" w:rsidR="005C52EC" w:rsidRPr="004E3335" w:rsidRDefault="005C52EC" w:rsidP="005C52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6DA86" w14:textId="725DA19B" w:rsidR="005C52EC" w:rsidRPr="009562B6" w:rsidRDefault="004E3335" w:rsidP="005C52E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="005C52EC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14:paraId="0D0DAD06" w14:textId="354A4347" w:rsidR="003856DE" w:rsidRPr="009562B6" w:rsidRDefault="003856DE" w:rsidP="005C52EC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</w:t>
            </w:r>
            <w:r w:rsidR="009562B6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(pēc nepieciešamības)</w:t>
            </w: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– 1 līdz 2 mēneši;</w:t>
            </w:r>
          </w:p>
          <w:p w14:paraId="3D7A180D" w14:textId="3F183E98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 w:rsidR="003856DE" w:rsidRPr="009562B6">
              <w:rPr>
                <w:rFonts w:ascii="Times New Roman" w:hAnsi="Times New Roman" w:cs="Times New Roman"/>
                <w:sz w:val="26"/>
                <w:szCs w:val="26"/>
              </w:rPr>
              <w:t>paskaidrojuma raksta</w:t>
            </w: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projekts) – 2 līdz 4 mēneši.</w:t>
            </w:r>
          </w:p>
          <w:p w14:paraId="0FF98E9B" w14:textId="77777777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mēneši.</w:t>
            </w:r>
          </w:p>
          <w:p w14:paraId="73E088A7" w14:textId="73242124" w:rsidR="005C52EC" w:rsidRPr="009562B6" w:rsidRDefault="005C52EC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būvniecības darbi – 3 līdz 12 mēneši (atkarībā no laika apstākļiem)</w:t>
            </w:r>
            <w:r w:rsidR="002C0978" w:rsidRPr="009562B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4C185B63" w14:textId="25A461C0" w:rsidR="002C0978" w:rsidRPr="009562B6" w:rsidRDefault="002C0978" w:rsidP="005C52EC">
            <w:pPr>
              <w:numPr>
                <w:ilvl w:val="0"/>
                <w:numId w:val="1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spēļu laukuma </w:t>
            </w:r>
            <w:proofErr w:type="spellStart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 – 1 nedēļa. </w:t>
            </w:r>
          </w:p>
          <w:p w14:paraId="07E75F4A" w14:textId="77777777" w:rsidR="005C52EC" w:rsidRPr="009562B6" w:rsidRDefault="005C52EC" w:rsidP="005C52EC">
            <w:pPr>
              <w:ind w:right="140" w:firstLine="426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23F4DA8" w14:textId="77777777" w:rsidR="005C52EC" w:rsidRPr="009562B6" w:rsidRDefault="005C52EC" w:rsidP="005C52EC">
            <w:pPr>
              <w:ind w:right="140" w:firstLine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62B6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61931393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10E72ECE" w:rsidR="004E3335" w:rsidRPr="004E3335" w:rsidRDefault="005C52EC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F95001"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2DA89C" w14:textId="5038D344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5EE13DDD" w14:textId="2779E17B" w:rsidR="005C52EC" w:rsidRPr="00F95001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D66A15">
              <w:rPr>
                <w:rFonts w:ascii="Times New Roman" w:hAnsi="Times New Roman" w:cs="Times New Roman"/>
                <w:sz w:val="26"/>
                <w:szCs w:val="26"/>
              </w:rPr>
              <w:t xml:space="preserve"> plāna 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pasūtīšana (pēc nepieciešamības)</w:t>
            </w:r>
            <w:r w:rsidR="00F95001" w:rsidRP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9CBF079" w14:textId="40C9AC02" w:rsidR="00F95001" w:rsidRPr="00F95001" w:rsidRDefault="00F95001" w:rsidP="00F95001">
            <w:pPr>
              <w:numPr>
                <w:ilvl w:val="0"/>
                <w:numId w:val="2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ertificēta </w:t>
            </w:r>
            <w:proofErr w:type="spellStart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</w:t>
            </w:r>
            <w:bookmarkStart w:id="0" w:name="_Hlk80950485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esošo koku sakņu aizsardzības zonā</w:t>
            </w:r>
            <w:bookmarkEnd w:id="0"/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9562B6">
              <w:rPr>
                <w:rFonts w:ascii="Times New Roman" w:hAnsi="Times New Roman" w:cs="Times New Roman"/>
                <w:sz w:val="26"/>
                <w:szCs w:val="26"/>
              </w:rPr>
              <w:t>, pēc nepieciešamības</w:t>
            </w:r>
            <w:r w:rsidRP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020F2F11" w14:textId="52914C32" w:rsidR="005C52EC" w:rsidRPr="00D66A15" w:rsidRDefault="003856DE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Paskaidrojuma raksta</w:t>
            </w:r>
            <w:r w:rsidR="005C52EC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izstrāde un saskaņošana Rīgas domes Pilsētas </w:t>
            </w:r>
            <w:r w:rsidR="005C52EC"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attīstības departamenta Būvniecības kontroles pārvaldē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1B8D423F" w14:textId="2B24ED56" w:rsidR="005C52EC" w:rsidRPr="00D66A15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 w:rsidR="00F9500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A1768D4" w14:textId="28C56B3E" w:rsidR="005C52EC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D66A1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14:paraId="38AFE76A" w14:textId="48605130" w:rsidR="003D528B" w:rsidRPr="003D528B" w:rsidRDefault="003D528B" w:rsidP="003D528B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Neatkarīga, sertificēta spēļu laukumu inspektora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atzinums;</w:t>
            </w:r>
          </w:p>
          <w:p w14:paraId="77104173" w14:textId="39410E64" w:rsidR="005C52EC" w:rsidRPr="005C52EC" w:rsidRDefault="005C52EC" w:rsidP="00F95001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5C52E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</w:t>
            </w:r>
            <w:r w:rsidR="00F9500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</w:tr>
      <w:tr w:rsidR="00575B5D" w:rsidRPr="004E3335" w14:paraId="4F37C5F5" w14:textId="77777777" w:rsidTr="009562B6">
        <w:trPr>
          <w:trHeight w:val="6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29B219A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AC22B" w14:textId="14FCFCDF" w:rsidR="00575B5D" w:rsidRPr="009562B6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9562B6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9B9857" w14:textId="39E74686" w:rsidR="004E3335" w:rsidRPr="009562B6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CA63D1" w14:textId="77777777" w:rsidR="004E3335" w:rsidRPr="009562B6" w:rsidRDefault="004E3335" w:rsidP="003B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3856DE" w:rsidRPr="009562B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70 000 EUR</w:t>
            </w:r>
          </w:p>
          <w:p w14:paraId="772FFD9F" w14:textId="792B1493" w:rsidR="003B7AF2" w:rsidRPr="009562B6" w:rsidRDefault="003B7AF2" w:rsidP="003B7AF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9562B6">
        <w:trPr>
          <w:trHeight w:val="3510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4151F" w14:textId="5EC97B6A" w:rsidR="009F57AB" w:rsidRPr="009F57AB" w:rsidRDefault="000C1192" w:rsidP="000C1192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Pēc nepieciešamības jāsaņem</w:t>
            </w:r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 sertificēta </w:t>
            </w:r>
            <w:proofErr w:type="spellStart"/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 atzinum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9F57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par teritorijā ar kadastra Nr. 0100 </w:t>
            </w:r>
            <w:r w:rsidR="009F57AB">
              <w:rPr>
                <w:rFonts w:ascii="Times New Roman" w:hAnsi="Times New Roman" w:cs="Times New Roman"/>
                <w:sz w:val="26"/>
                <w:szCs w:val="26"/>
              </w:rPr>
              <w:t>076</w:t>
            </w:r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F57AB">
              <w:rPr>
                <w:rFonts w:ascii="Times New Roman" w:hAnsi="Times New Roman" w:cs="Times New Roman"/>
                <w:sz w:val="26"/>
                <w:szCs w:val="26"/>
              </w:rPr>
              <w:t>2091</w:t>
            </w:r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 esošo koku sakņu aizsardzības zonām, saprotot </w:t>
            </w:r>
            <w:r w:rsidR="009F57AB">
              <w:rPr>
                <w:rFonts w:ascii="Times New Roman" w:hAnsi="Times New Roman" w:cs="Times New Roman"/>
                <w:sz w:val="26"/>
                <w:szCs w:val="26"/>
              </w:rPr>
              <w:t>kā labāk</w:t>
            </w:r>
            <w:r w:rsidR="009F57AB" w:rsidRPr="009F57AB">
              <w:rPr>
                <w:rFonts w:ascii="Times New Roman" w:hAnsi="Times New Roman" w:cs="Times New Roman"/>
                <w:sz w:val="26"/>
                <w:szCs w:val="26"/>
              </w:rPr>
              <w:t xml:space="preserve"> teritorijā </w:t>
            </w:r>
            <w:r w:rsidR="009F57AB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izvietot bērnu rotaļu laukumu, lai saglabātu un maksimāli mazāk ietekmētu esošo koku </w:t>
            </w:r>
            <w:proofErr w:type="spellStart"/>
            <w:r w:rsidR="009F57AB" w:rsidRPr="009562B6">
              <w:rPr>
                <w:rFonts w:ascii="Times New Roman" w:hAnsi="Times New Roman" w:cs="Times New Roman"/>
                <w:sz w:val="26"/>
                <w:szCs w:val="26"/>
              </w:rPr>
              <w:t>augtspēju</w:t>
            </w:r>
            <w:proofErr w:type="spellEnd"/>
            <w:r w:rsidR="009F57AB" w:rsidRPr="009562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D4146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 Kā arī projekta pieteikuma tāmē nav pievienota pozīcija “neatkarīga, sertificēta spēļu laukumu inspektora spēļu laukuma </w:t>
            </w:r>
            <w:proofErr w:type="spellStart"/>
            <w:r w:rsidR="007D4146" w:rsidRPr="009562B6">
              <w:rPr>
                <w:rFonts w:ascii="Times New Roman" w:hAnsi="Times New Roman" w:cs="Times New Roman"/>
                <w:sz w:val="26"/>
                <w:szCs w:val="26"/>
              </w:rPr>
              <w:t>pēcuzstādīšanas</w:t>
            </w:r>
            <w:proofErr w:type="spellEnd"/>
            <w:r w:rsidR="007D4146" w:rsidRPr="009562B6">
              <w:rPr>
                <w:rFonts w:ascii="Times New Roman" w:hAnsi="Times New Roman" w:cs="Times New Roman"/>
                <w:sz w:val="26"/>
                <w:szCs w:val="26"/>
              </w:rPr>
              <w:t xml:space="preserve"> pārbaudes atzinums”.</w:t>
            </w:r>
          </w:p>
          <w:p w14:paraId="3ED19AA4" w14:textId="67AB486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01F68"/>
    <w:multiLevelType w:val="hybridMultilevel"/>
    <w:tmpl w:val="64C431A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C6983"/>
    <w:multiLevelType w:val="hybridMultilevel"/>
    <w:tmpl w:val="9482DB88"/>
    <w:lvl w:ilvl="0" w:tplc="71F425D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40BB6"/>
    <w:rsid w:val="000C1192"/>
    <w:rsid w:val="00103724"/>
    <w:rsid w:val="001F0AF4"/>
    <w:rsid w:val="002110CB"/>
    <w:rsid w:val="002C0978"/>
    <w:rsid w:val="003856DE"/>
    <w:rsid w:val="003B7AF2"/>
    <w:rsid w:val="003D528B"/>
    <w:rsid w:val="003D585A"/>
    <w:rsid w:val="004E3335"/>
    <w:rsid w:val="00533B5D"/>
    <w:rsid w:val="00575B5D"/>
    <w:rsid w:val="005773DC"/>
    <w:rsid w:val="005C52EC"/>
    <w:rsid w:val="006E03E5"/>
    <w:rsid w:val="007D4146"/>
    <w:rsid w:val="009562B6"/>
    <w:rsid w:val="009F57AB"/>
    <w:rsid w:val="00A96CEF"/>
    <w:rsid w:val="00DB6991"/>
    <w:rsid w:val="00F46681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Sarakstarindkopa">
    <w:name w:val="List Paragraph"/>
    <w:basedOn w:val="Parasts"/>
    <w:uiPriority w:val="34"/>
    <w:qFormat/>
    <w:rsid w:val="005C5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2022-08-12T06:14:00Z</dcterms:created>
  <dcterms:modified xsi:type="dcterms:W3CDTF">2022-08-12T06:14:00Z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