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240D66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0575045F" w14:textId="77777777" w:rsidR="004E3335" w:rsidRPr="004E3335" w:rsidRDefault="00240D66" w:rsidP="007F346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4"/>
        <w:gridCol w:w="6363"/>
        <w:gridCol w:w="73"/>
      </w:tblGrid>
      <w:tr w:rsidR="00865ED5" w14:paraId="38450296" w14:textId="77777777" w:rsidTr="00675FF2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675FF2" w:rsidRPr="004E3335" w:rsidRDefault="00240D66" w:rsidP="00675F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4D9534" w14:textId="16F67EB9" w:rsidR="00675FF2" w:rsidRPr="00420C99" w:rsidRDefault="00240D66" w:rsidP="00675F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20C9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0278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Brasas vārti</w:t>
            </w:r>
          </w:p>
        </w:tc>
        <w:tc>
          <w:tcPr>
            <w:tcW w:w="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6D5D031E" w:rsidR="00675FF2" w:rsidRPr="004E3335" w:rsidRDefault="00240D66" w:rsidP="00675F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865ED5" w14:paraId="26243053" w14:textId="77777777" w:rsidTr="00675FF2">
        <w:tc>
          <w:tcPr>
            <w:tcW w:w="3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675FF2" w:rsidRPr="004E3335" w:rsidRDefault="00240D66" w:rsidP="00675F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AC8278" w14:textId="05450A9B" w:rsidR="00675FF2" w:rsidRPr="004E3335" w:rsidRDefault="00240D66" w:rsidP="00675F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</w:t>
            </w:r>
            <w:r w:rsidR="0067385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rvalde</w:t>
            </w:r>
          </w:p>
        </w:tc>
        <w:tc>
          <w:tcPr>
            <w:tcW w:w="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4F61B6BE" w:rsidR="00675FF2" w:rsidRPr="004E3335" w:rsidRDefault="00240D66" w:rsidP="00675F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29328F13" w14:textId="7BD28848" w:rsidR="004E3335" w:rsidRPr="004E3335" w:rsidRDefault="00240D66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636"/>
        <w:gridCol w:w="4638"/>
      </w:tblGrid>
      <w:tr w:rsidR="00865ED5" w14:paraId="21EB3FC3" w14:textId="77777777" w:rsidTr="00675FF2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240D66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13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240D66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78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240D66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865ED5" w14:paraId="56CCE05A" w14:textId="77777777" w:rsidTr="00675FF2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4E3335" w:rsidRPr="004E3335" w:rsidRDefault="00240D6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4E3335" w:rsidRPr="004E3335" w:rsidRDefault="00240D6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4E3335" w:rsidRPr="004E3335" w:rsidRDefault="00240D6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88918" w14:textId="6C713A3E" w:rsidR="00675FF2" w:rsidRPr="007E4AFB" w:rsidRDefault="00240D66" w:rsidP="00675FF2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AFB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Pr="007E4AFB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Pr="007E4AFB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1 mēnesis;</w:t>
            </w:r>
          </w:p>
          <w:p w14:paraId="4ED45E39" w14:textId="49B9EDA6" w:rsidR="00B83FDD" w:rsidRPr="007E4AFB" w:rsidRDefault="00240D66" w:rsidP="00B83FDD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AFB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proofErr w:type="spellStart"/>
            <w:r w:rsidRPr="007E4AFB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Pr="007E4AFB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 (pēc nepieciešamības) – 1 līdz 2 mēneši;</w:t>
            </w:r>
          </w:p>
          <w:p w14:paraId="48C79B02" w14:textId="4207D0E5" w:rsidR="00675FF2" w:rsidRPr="007E4AFB" w:rsidRDefault="00240D66" w:rsidP="00675FF2">
            <w:pPr>
              <w:numPr>
                <w:ilvl w:val="0"/>
                <w:numId w:val="2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AFB">
              <w:rPr>
                <w:rFonts w:ascii="Times New Roman" w:hAnsi="Times New Roman" w:cs="Times New Roman"/>
                <w:sz w:val="26"/>
                <w:szCs w:val="26"/>
              </w:rPr>
              <w:t>dokumentācijas izstrāde (</w:t>
            </w:r>
            <w:r w:rsidR="00420C99" w:rsidRPr="007E4AFB">
              <w:rPr>
                <w:rFonts w:ascii="Times New Roman" w:hAnsi="Times New Roman" w:cs="Times New Roman"/>
                <w:sz w:val="26"/>
                <w:szCs w:val="26"/>
              </w:rPr>
              <w:t>paskaidrojuma raksts</w:t>
            </w:r>
            <w:r w:rsidRPr="007E4AFB">
              <w:rPr>
                <w:rFonts w:ascii="Times New Roman" w:hAnsi="Times New Roman" w:cs="Times New Roman"/>
                <w:sz w:val="26"/>
                <w:szCs w:val="26"/>
              </w:rPr>
              <w:t>) – 2 līdz 4 mēneši</w:t>
            </w:r>
            <w:r w:rsidR="007E4A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C92817B" w14:textId="5771994D" w:rsidR="00675FF2" w:rsidRPr="007E4AFB" w:rsidRDefault="00240D66" w:rsidP="00675FF2">
            <w:pPr>
              <w:numPr>
                <w:ilvl w:val="0"/>
                <w:numId w:val="2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AFB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</w:t>
            </w:r>
            <w:r w:rsidR="005A0504" w:rsidRPr="007E4AFB">
              <w:rPr>
                <w:rFonts w:ascii="Times New Roman" w:hAnsi="Times New Roman" w:cs="Times New Roman"/>
                <w:sz w:val="26"/>
                <w:szCs w:val="26"/>
              </w:rPr>
              <w:t xml:space="preserve"> līdz līguma noslēgšanai, ja iepirkuma rezultāti netiek pārsūdzēti</w:t>
            </w:r>
            <w:r w:rsidRPr="007E4AFB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5A0504" w:rsidRPr="007E4A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E4AFB">
              <w:rPr>
                <w:rFonts w:ascii="Times New Roman" w:hAnsi="Times New Roman" w:cs="Times New Roman"/>
                <w:sz w:val="26"/>
                <w:szCs w:val="26"/>
              </w:rPr>
              <w:t xml:space="preserve"> mēneši</w:t>
            </w:r>
            <w:r w:rsidR="007E4A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B7E18CA" w14:textId="1CC70A25" w:rsidR="00675FF2" w:rsidRPr="007E4AFB" w:rsidRDefault="00240D66" w:rsidP="00675FF2">
            <w:pPr>
              <w:numPr>
                <w:ilvl w:val="0"/>
                <w:numId w:val="2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AFB">
              <w:rPr>
                <w:rFonts w:ascii="Times New Roman" w:hAnsi="Times New Roman" w:cs="Times New Roman"/>
                <w:sz w:val="26"/>
                <w:szCs w:val="26"/>
              </w:rPr>
              <w:t xml:space="preserve">projekta būvniecības darbi – 3 līdz </w:t>
            </w:r>
            <w:r w:rsidR="005A0504" w:rsidRPr="007E4AF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7E4AFB">
              <w:rPr>
                <w:rFonts w:ascii="Times New Roman" w:hAnsi="Times New Roman" w:cs="Times New Roman"/>
                <w:sz w:val="26"/>
                <w:szCs w:val="26"/>
              </w:rPr>
              <w:t xml:space="preserve"> mēneši (atkarībā no laika apstākļiem)</w:t>
            </w:r>
            <w:r w:rsidR="00B83FDD" w:rsidRPr="007E4A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ADCF9CC" w14:textId="4BFE7F3A" w:rsidR="00B83FDD" w:rsidRPr="007E4AFB" w:rsidRDefault="00240D66" w:rsidP="00B83FDD">
            <w:pPr>
              <w:numPr>
                <w:ilvl w:val="0"/>
                <w:numId w:val="2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AFB">
              <w:rPr>
                <w:rFonts w:ascii="Times New Roman" w:hAnsi="Times New Roman" w:cs="Times New Roman"/>
                <w:sz w:val="26"/>
                <w:szCs w:val="26"/>
              </w:rPr>
              <w:t>neatkarīga, s</w:t>
            </w:r>
            <w:r w:rsidRPr="007E4AFB">
              <w:rPr>
                <w:rFonts w:ascii="Times New Roman" w:hAnsi="Times New Roman" w:cs="Times New Roman"/>
                <w:sz w:val="26"/>
                <w:szCs w:val="26"/>
              </w:rPr>
              <w:t xml:space="preserve">ertificēta spēļu laukumu inspektora spēļu laukuma </w:t>
            </w:r>
            <w:proofErr w:type="spellStart"/>
            <w:r w:rsidRPr="007E4AFB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proofErr w:type="spellEnd"/>
            <w:r w:rsidRPr="007E4AFB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 – 1 nedēļa. </w:t>
            </w:r>
          </w:p>
          <w:p w14:paraId="7B0477E8" w14:textId="77777777" w:rsidR="00675FF2" w:rsidRPr="007E4AFB" w:rsidRDefault="00675FF2" w:rsidP="00675FF2">
            <w:pPr>
              <w:ind w:right="140" w:firstLine="426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F89AD55" w14:textId="136A95E0" w:rsidR="00675FF2" w:rsidRPr="007E4AFB" w:rsidRDefault="00240D66" w:rsidP="00675FF2">
            <w:pPr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AFB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</w:t>
            </w:r>
            <w:r w:rsidRPr="007E4AFB">
              <w:rPr>
                <w:rFonts w:ascii="Times New Roman" w:hAnsi="Times New Roman" w:cs="Times New Roman"/>
                <w:sz w:val="26"/>
                <w:szCs w:val="26"/>
              </w:rPr>
              <w:t>i papildus darbi un sadārdzinājumi.</w:t>
            </w:r>
          </w:p>
          <w:p w14:paraId="5B974F5F" w14:textId="5FCB9FAC" w:rsidR="004E3335" w:rsidRPr="007E4AFB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65ED5" w14:paraId="1A5078A3" w14:textId="77777777" w:rsidTr="00675FF2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4E3335" w:rsidRPr="004E3335" w:rsidRDefault="00240D6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4E3335" w:rsidRPr="004E3335" w:rsidRDefault="00240D66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395B1F3C" w:rsidR="004E3335" w:rsidRPr="00D66A15" w:rsidRDefault="00240D6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A1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  <w:r w:rsidRPr="00D66A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D66A1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4E3335" w:rsidRPr="00D66A15" w:rsidRDefault="00240D66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E4AFB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7E4AF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7E4AF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 w:rsidRPr="007E4AF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7E4AF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 w:rsidRPr="007E4AF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7E4AF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865ED5" w14:paraId="45ABD72E" w14:textId="77777777" w:rsidTr="007E4AFB">
        <w:trPr>
          <w:trHeight w:val="978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103724" w:rsidRPr="004E3335" w:rsidRDefault="00240D6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103724" w:rsidRPr="004E3335" w:rsidRDefault="00240D6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7895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3B6A26C3" w14:textId="5350D6DA" w:rsidR="00675FF2" w:rsidRPr="007E4AFB" w:rsidRDefault="00240D66" w:rsidP="00675FF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E4AFB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Pr="007E4AFB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Pr="007E4AFB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</w:t>
            </w:r>
            <w:r w:rsidR="00B83FDD" w:rsidRPr="007E4A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F4F4787" w14:textId="6AD23227" w:rsidR="00B83FDD" w:rsidRPr="007E4AFB" w:rsidRDefault="00240D66" w:rsidP="00B83FDD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AFB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proofErr w:type="spellStart"/>
            <w:r w:rsidRPr="007E4AFB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Pr="007E4AFB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</w:t>
            </w:r>
            <w:bookmarkStart w:id="0" w:name="_Hlk80950485"/>
            <w:r w:rsidRPr="007E4AFB">
              <w:rPr>
                <w:rFonts w:ascii="Times New Roman" w:hAnsi="Times New Roman" w:cs="Times New Roman"/>
                <w:sz w:val="26"/>
                <w:szCs w:val="26"/>
              </w:rPr>
              <w:t>esošo koku sakņu aizsardzības zonā</w:t>
            </w:r>
            <w:bookmarkEnd w:id="0"/>
            <w:r w:rsidRPr="007E4AFB">
              <w:rPr>
                <w:rFonts w:ascii="Times New Roman" w:hAnsi="Times New Roman" w:cs="Times New Roman"/>
                <w:sz w:val="26"/>
                <w:szCs w:val="26"/>
              </w:rPr>
              <w:t>m, pēc nepieciešamības;</w:t>
            </w:r>
          </w:p>
          <w:p w14:paraId="0677FE09" w14:textId="40E5B377" w:rsidR="00103724" w:rsidRPr="007E4AFB" w:rsidRDefault="00240D66" w:rsidP="00675FF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E4AF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Paskaidrojuma raksta</w:t>
            </w:r>
            <w:r w:rsidR="00675FF2" w:rsidRPr="007E4AF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izstrāde un saskaņošana Rīgas domes Pilsētas attīstības departamenta Būvniecības kontroles pārvaldē</w:t>
            </w:r>
            <w:r w:rsidR="007E4AF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14:paraId="7ABF0951" w14:textId="4722A0A4" w:rsidR="00675FF2" w:rsidRPr="007E4AFB" w:rsidRDefault="00240D66" w:rsidP="00675FF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E4AFB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</w:t>
            </w:r>
            <w:r w:rsidR="007E4A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7B83116" w14:textId="50D0C4D3" w:rsidR="00675FF2" w:rsidRPr="007E4AFB" w:rsidRDefault="00240D66" w:rsidP="00675FF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E4AF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</w:t>
            </w:r>
            <w:r w:rsidR="00B83FDD" w:rsidRPr="007E4AF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14:paraId="741BBBEC" w14:textId="3A8D81B3" w:rsidR="00B83FDD" w:rsidRPr="007E4AFB" w:rsidRDefault="00240D66" w:rsidP="00B83FD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E4A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Neatkarīga, sertificēta spēļu laukumu inspektora </w:t>
            </w:r>
            <w:proofErr w:type="spellStart"/>
            <w:r w:rsidRPr="007E4AFB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proofErr w:type="spellEnd"/>
            <w:r w:rsidRPr="007E4AFB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atzinums;</w:t>
            </w:r>
          </w:p>
          <w:p w14:paraId="77104173" w14:textId="16798733" w:rsidR="00675FF2" w:rsidRPr="007E4AFB" w:rsidRDefault="00240D66" w:rsidP="00675FF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4AF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</w:t>
            </w:r>
            <w:r w:rsidR="007E4AF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  <w:tr w:rsidR="00865ED5" w14:paraId="4F37C5F5" w14:textId="77777777" w:rsidTr="00675FF2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575B5D" w:rsidRDefault="00240D6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AC22B" w14:textId="14978781" w:rsidR="00575B5D" w:rsidRPr="004E3335" w:rsidRDefault="00240D6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575B5D" w:rsidRPr="00420C99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highlight w:val="cyan"/>
                <w:lang w:eastAsia="lv-LV"/>
              </w:rPr>
            </w:pPr>
          </w:p>
        </w:tc>
      </w:tr>
      <w:tr w:rsidR="00865ED5" w14:paraId="0721A990" w14:textId="77777777" w:rsidTr="008011C1">
        <w:trPr>
          <w:trHeight w:val="592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4E3335" w:rsidRPr="004E3335" w:rsidRDefault="00240D6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B9857" w14:textId="54F0F2A2" w:rsidR="004E3335" w:rsidRPr="00EC360A" w:rsidRDefault="00240D6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36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FFD9F" w14:textId="33ABAB07" w:rsidR="004E3335" w:rsidRPr="00420C99" w:rsidRDefault="00240D66" w:rsidP="00420C9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lv-LV"/>
              </w:rPr>
            </w:pPr>
            <w:r w:rsidRPr="00FC3E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70 000 EUR</w:t>
            </w:r>
          </w:p>
        </w:tc>
      </w:tr>
      <w:tr w:rsidR="00865ED5" w14:paraId="0A264B0A" w14:textId="77777777" w:rsidTr="005649FF">
        <w:trPr>
          <w:trHeight w:val="276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4E3335" w:rsidRPr="004E3335" w:rsidRDefault="00240D6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C2418" w14:textId="7ACFE916" w:rsidR="004E3335" w:rsidRPr="004E3335" w:rsidRDefault="00240D66" w:rsidP="002831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441424" w14:textId="77777777" w:rsidR="008011C1" w:rsidRDefault="00240D66" w:rsidP="008011C1">
            <w:pPr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Pēc nepieciešamības jāsaņem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sertificēta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atzinums par teritorijā esošo koku sakņu aizsardzības zonām, lai saglabātu un maksimāli mazāk ietekmētu esošo koku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augtspēju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 Kā arī projekta pieteikuma tāmē nav pievienota pozīcija “neatkarīga, sertificēta spēļu laukumu inspektora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spēļu laukuma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atzinums”.</w:t>
            </w:r>
          </w:p>
          <w:p w14:paraId="36FD4CE2" w14:textId="133179B6" w:rsidR="008011C1" w:rsidRPr="008011C1" w:rsidRDefault="00240D66" w:rsidP="008011C1">
            <w:pPr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Ņ</w:t>
            </w:r>
            <w:r w:rsidRPr="008011C1">
              <w:rPr>
                <w:rFonts w:ascii="Times New Roman" w:hAnsi="Times New Roman" w:cs="Times New Roman"/>
                <w:sz w:val="26"/>
                <w:szCs w:val="26"/>
              </w:rPr>
              <w:t>emot vērā aktīvo satiksmi, kas ieskauj skvēru, drošības apsvērumu dēļ</w:t>
            </w:r>
            <w:r w:rsidR="00DC02C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011C1">
              <w:rPr>
                <w:rFonts w:ascii="Times New Roman" w:hAnsi="Times New Roman" w:cs="Times New Roman"/>
                <w:sz w:val="26"/>
                <w:szCs w:val="26"/>
              </w:rPr>
              <w:t xml:space="preserve"> iespēju robežās</w:t>
            </w:r>
            <w:r w:rsidR="00DC02C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011C1">
              <w:rPr>
                <w:rFonts w:ascii="Times New Roman" w:hAnsi="Times New Roman" w:cs="Times New Roman"/>
                <w:sz w:val="26"/>
                <w:szCs w:val="26"/>
              </w:rPr>
              <w:t xml:space="preserve"> būtu jāizskata iespēja norobežot bērnu aktivitāšu zonu. </w:t>
            </w:r>
          </w:p>
          <w:p w14:paraId="3ED19AA4" w14:textId="495BCD72" w:rsidR="008011C1" w:rsidRPr="00420C99" w:rsidRDefault="008011C1" w:rsidP="0058787D">
            <w:pPr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</w:tr>
    </w:tbl>
    <w:p w14:paraId="2960662F" w14:textId="77777777" w:rsidR="00DB6991" w:rsidRDefault="00DB6991" w:rsidP="0028310D"/>
    <w:sectPr w:rsidR="00DB6991" w:rsidSect="00E102AA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01F68"/>
    <w:multiLevelType w:val="hybridMultilevel"/>
    <w:tmpl w:val="64C431AC"/>
    <w:lvl w:ilvl="0" w:tplc="15BC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3CDE44" w:tentative="1">
      <w:start w:val="1"/>
      <w:numFmt w:val="lowerLetter"/>
      <w:lvlText w:val="%2."/>
      <w:lvlJc w:val="left"/>
      <w:pPr>
        <w:ind w:left="1440" w:hanging="360"/>
      </w:pPr>
    </w:lvl>
    <w:lvl w:ilvl="2" w:tplc="727A1764" w:tentative="1">
      <w:start w:val="1"/>
      <w:numFmt w:val="lowerRoman"/>
      <w:lvlText w:val="%3."/>
      <w:lvlJc w:val="right"/>
      <w:pPr>
        <w:ind w:left="2160" w:hanging="180"/>
      </w:pPr>
    </w:lvl>
    <w:lvl w:ilvl="3" w:tplc="C36479D2" w:tentative="1">
      <w:start w:val="1"/>
      <w:numFmt w:val="decimal"/>
      <w:lvlText w:val="%4."/>
      <w:lvlJc w:val="left"/>
      <w:pPr>
        <w:ind w:left="2880" w:hanging="360"/>
      </w:pPr>
    </w:lvl>
    <w:lvl w:ilvl="4" w:tplc="F0DCBA30" w:tentative="1">
      <w:start w:val="1"/>
      <w:numFmt w:val="lowerLetter"/>
      <w:lvlText w:val="%5."/>
      <w:lvlJc w:val="left"/>
      <w:pPr>
        <w:ind w:left="3600" w:hanging="360"/>
      </w:pPr>
    </w:lvl>
    <w:lvl w:ilvl="5" w:tplc="7B90E29E" w:tentative="1">
      <w:start w:val="1"/>
      <w:numFmt w:val="lowerRoman"/>
      <w:lvlText w:val="%6."/>
      <w:lvlJc w:val="right"/>
      <w:pPr>
        <w:ind w:left="4320" w:hanging="180"/>
      </w:pPr>
    </w:lvl>
    <w:lvl w:ilvl="6" w:tplc="5DDE6F40" w:tentative="1">
      <w:start w:val="1"/>
      <w:numFmt w:val="decimal"/>
      <w:lvlText w:val="%7."/>
      <w:lvlJc w:val="left"/>
      <w:pPr>
        <w:ind w:left="5040" w:hanging="360"/>
      </w:pPr>
    </w:lvl>
    <w:lvl w:ilvl="7" w:tplc="6BB68760" w:tentative="1">
      <w:start w:val="1"/>
      <w:numFmt w:val="lowerLetter"/>
      <w:lvlText w:val="%8."/>
      <w:lvlJc w:val="left"/>
      <w:pPr>
        <w:ind w:left="5760" w:hanging="360"/>
      </w:pPr>
    </w:lvl>
    <w:lvl w:ilvl="8" w:tplc="07386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C6983"/>
    <w:multiLevelType w:val="hybridMultilevel"/>
    <w:tmpl w:val="9482DB88"/>
    <w:lvl w:ilvl="0" w:tplc="E4866AE8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A24EF3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3091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DC13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207C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7491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08A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5E0A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B0AA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1248D"/>
    <w:rsid w:val="002110CB"/>
    <w:rsid w:val="00240D66"/>
    <w:rsid w:val="0028310D"/>
    <w:rsid w:val="00420C99"/>
    <w:rsid w:val="004E3335"/>
    <w:rsid w:val="005649FF"/>
    <w:rsid w:val="00575B5D"/>
    <w:rsid w:val="005773DC"/>
    <w:rsid w:val="0058787D"/>
    <w:rsid w:val="005A0504"/>
    <w:rsid w:val="0060278D"/>
    <w:rsid w:val="00673859"/>
    <w:rsid w:val="00675FF2"/>
    <w:rsid w:val="007E4AFB"/>
    <w:rsid w:val="007F3460"/>
    <w:rsid w:val="008011C1"/>
    <w:rsid w:val="00865ED5"/>
    <w:rsid w:val="00A96CEF"/>
    <w:rsid w:val="00B83FDD"/>
    <w:rsid w:val="00D66A15"/>
    <w:rsid w:val="00DB6991"/>
    <w:rsid w:val="00DC02C4"/>
    <w:rsid w:val="00E102AA"/>
    <w:rsid w:val="00EC360A"/>
    <w:rsid w:val="00F46681"/>
    <w:rsid w:val="00FC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Sarakstarindkopa">
    <w:name w:val="List Paragraph"/>
    <w:basedOn w:val="Parasts"/>
    <w:uiPriority w:val="34"/>
    <w:qFormat/>
    <w:rsid w:val="00675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Ligita Petrova</cp:lastModifiedBy>
  <cp:revision>2</cp:revision>
  <dcterms:created xsi:type="dcterms:W3CDTF">2022-08-23T08:01:00Z</dcterms:created>
  <dcterms:modified xsi:type="dcterms:W3CDTF">2022-08-23T08:01:00Z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