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FDA5B" w14:textId="77777777" w:rsidR="00FA6F0E" w:rsidRPr="003666B6" w:rsidRDefault="00FA6F0E" w:rsidP="00FA6F0E">
      <w:pPr>
        <w:jc w:val="right"/>
        <w:rPr>
          <w:b/>
          <w:bCs/>
        </w:rPr>
      </w:pPr>
      <w:r w:rsidRPr="003666B6">
        <w:rPr>
          <w:b/>
          <w:bCs/>
        </w:rPr>
        <w:t>IZRAKSTS</w:t>
      </w:r>
    </w:p>
    <w:p w14:paraId="6F98B963" w14:textId="77777777" w:rsidR="00FA6F0E" w:rsidRDefault="00A53320" w:rsidP="00FA6F0E">
      <w:pPr>
        <w:spacing w:before="100"/>
        <w:jc w:val="center"/>
        <w:rPr>
          <w:sz w:val="22"/>
          <w:szCs w:val="22"/>
        </w:rPr>
      </w:pPr>
      <w:r>
        <w:fldChar w:fldCharType="begin"/>
      </w:r>
      <w:r>
        <w:instrText xml:space="preserve"> INCLUDEPICTURE  "C:\\Users\\ligita.logina\\Desktop\\Protokola izraksti\\AppData\\Local\\Microsoft\\Windows\\INetCache\\Content.Outlook\\AppData\\Local\\RDLIS\\Rigas_gerbonis.JPG" \* MERGEFORMATINET </w:instrText>
      </w:r>
      <w:r>
        <w:fldChar w:fldCharType="separate"/>
      </w:r>
      <w:r w:rsidR="004033CF">
        <w:fldChar w:fldCharType="begin"/>
      </w:r>
      <w:r w:rsidR="004033CF">
        <w:instrText xml:space="preserve"> </w:instrText>
      </w:r>
      <w:r w:rsidR="004033CF">
        <w:instrText>INCLUDEPICTURE  "C:\\Users\\ligita.logina\\Desktop\\Protokola izraksti\\AppData\\Local\\Microsoft\\Windows\\INetCache\\</w:instrText>
      </w:r>
      <w:r w:rsidR="004033CF">
        <w:instrText>Content.Outlook\\AppData\\Local\\RDLIS\\Rigas_gerbonis.JPG" \* MERGEFORMATINET</w:instrText>
      </w:r>
      <w:r w:rsidR="004033CF">
        <w:instrText xml:space="preserve"> </w:instrText>
      </w:r>
      <w:r w:rsidR="004033CF">
        <w:fldChar w:fldCharType="separate"/>
      </w:r>
      <w:r w:rsidR="00C31706">
        <w:pict w14:anchorId="3880CAC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7pt">
            <v:imagedata r:id="rId6" r:href="rId7"/>
          </v:shape>
        </w:pict>
      </w:r>
      <w:r w:rsidR="004033CF">
        <w:fldChar w:fldCharType="end"/>
      </w:r>
      <w:r>
        <w:fldChar w:fldCharType="end"/>
      </w:r>
    </w:p>
    <w:p w14:paraId="510CED1F" w14:textId="77777777" w:rsidR="00FA6F0E" w:rsidRDefault="00FA6F0E" w:rsidP="00FA6F0E">
      <w:pPr>
        <w:spacing w:before="100"/>
        <w:jc w:val="center"/>
        <w:rPr>
          <w:sz w:val="22"/>
          <w:szCs w:val="22"/>
        </w:rPr>
      </w:pPr>
      <w:r>
        <w:rPr>
          <w:sz w:val="22"/>
          <w:szCs w:val="22"/>
        </w:rPr>
        <w:t>RĪGAS DOME</w:t>
      </w:r>
    </w:p>
    <w:p w14:paraId="77F1964D" w14:textId="77777777" w:rsidR="00FA6F0E" w:rsidRDefault="00FA6F0E" w:rsidP="00FA6F0E">
      <w:pPr>
        <w:jc w:val="center"/>
        <w:rPr>
          <w:sz w:val="6"/>
          <w:szCs w:val="6"/>
        </w:rPr>
      </w:pPr>
    </w:p>
    <w:p w14:paraId="0A1FF239" w14:textId="77777777" w:rsidR="00FA6F0E" w:rsidRDefault="00FA6F0E" w:rsidP="00FA6F0E">
      <w:pPr>
        <w:pStyle w:val="Parakstszemobjekta"/>
      </w:pPr>
      <w:r>
        <w:t>RĪGAS PILSĒTAS LĪDZDALĪBAS BUDŽETA PROJEKTU IDEJU ĪSTENOŠANAS KONKURSA VĒRTĒŠANAS KOMISIJA</w:t>
      </w:r>
    </w:p>
    <w:p w14:paraId="069C3E11" w14:textId="77777777" w:rsidR="00FA6F0E" w:rsidRDefault="00FA6F0E" w:rsidP="00FA6F0E">
      <w:pPr>
        <w:jc w:val="center"/>
        <w:rPr>
          <w:sz w:val="10"/>
          <w:szCs w:val="10"/>
        </w:rPr>
      </w:pPr>
    </w:p>
    <w:p w14:paraId="3305BEFC" w14:textId="77777777" w:rsidR="00FA6F0E" w:rsidRDefault="00FA6F0E" w:rsidP="00FA6F0E">
      <w:pPr>
        <w:tabs>
          <w:tab w:val="left" w:pos="396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Rātslaukums 1, Rīgā, LV-1539, tālrunis 67037647, e-pasts: konkurss.apkaimes@riga.lv</w:t>
      </w:r>
    </w:p>
    <w:p w14:paraId="7E7C94D9" w14:textId="77777777" w:rsidR="00FA6F0E" w:rsidRPr="009F2FB4" w:rsidRDefault="00FA6F0E" w:rsidP="00FA6F0E"/>
    <w:p w14:paraId="0C6737BB" w14:textId="77777777" w:rsidR="00FA6F0E" w:rsidRPr="009F2FB4" w:rsidRDefault="00FA6F0E" w:rsidP="00FA6F0E">
      <w:pPr>
        <w:pStyle w:val="Parakstszemobjekta"/>
      </w:pPr>
      <w:r w:rsidRPr="009F2FB4">
        <w:t>Sēdes protokols</w:t>
      </w:r>
    </w:p>
    <w:p w14:paraId="71B43A0C" w14:textId="77777777" w:rsidR="00F620FB" w:rsidRPr="009F2FB4" w:rsidRDefault="00F620FB" w:rsidP="00454E88">
      <w:pPr>
        <w:tabs>
          <w:tab w:val="left" w:pos="3960"/>
        </w:tabs>
      </w:pPr>
    </w:p>
    <w:p w14:paraId="2A23E1B6" w14:textId="77777777" w:rsidR="00F620FB" w:rsidRPr="009F2FB4" w:rsidRDefault="00F620FB" w:rsidP="00454E88">
      <w:pPr>
        <w:tabs>
          <w:tab w:val="left" w:pos="1440"/>
          <w:tab w:val="center" w:pos="4629"/>
        </w:tabs>
        <w:ind w:firstLine="0"/>
        <w:jc w:val="center"/>
      </w:pPr>
      <w:r w:rsidRPr="009F2FB4">
        <w:t>Rīgā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3513"/>
        <w:gridCol w:w="2253"/>
      </w:tblGrid>
      <w:tr w:rsidR="00F620FB" w:rsidRPr="009F2FB4" w14:paraId="29D897F6" w14:textId="77777777" w:rsidTr="008C5993">
        <w:tc>
          <w:tcPr>
            <w:tcW w:w="3708" w:type="dxa"/>
          </w:tcPr>
          <w:p w14:paraId="3D96C6A1" w14:textId="3DAB63B3" w:rsidR="00F620FB" w:rsidRPr="00D944C3" w:rsidRDefault="00013728" w:rsidP="00643149">
            <w:pPr>
              <w:ind w:left="-105" w:firstLine="0"/>
              <w:rPr>
                <w:highlight w:val="yellow"/>
              </w:rPr>
            </w:pPr>
            <w:r w:rsidRPr="00013728">
              <w:t>14.</w:t>
            </w:r>
            <w:r w:rsidR="00E73E6C" w:rsidRPr="00013728">
              <w:t>0</w:t>
            </w:r>
            <w:r w:rsidR="008D1956" w:rsidRPr="00013728">
              <w:t>9</w:t>
            </w:r>
            <w:r w:rsidR="00E73E6C" w:rsidRPr="00013728">
              <w:t>.2022</w:t>
            </w:r>
          </w:p>
        </w:tc>
        <w:tc>
          <w:tcPr>
            <w:tcW w:w="3513" w:type="dxa"/>
          </w:tcPr>
          <w:p w14:paraId="5C4EDB37" w14:textId="77777777" w:rsidR="00F620FB" w:rsidRPr="009F2FB4" w:rsidRDefault="00F620FB" w:rsidP="00454E88">
            <w:pPr>
              <w:jc w:val="right"/>
            </w:pPr>
          </w:p>
        </w:tc>
        <w:tc>
          <w:tcPr>
            <w:tcW w:w="2253" w:type="dxa"/>
          </w:tcPr>
          <w:p w14:paraId="583CA6D1" w14:textId="01B03C7E" w:rsidR="00F620FB" w:rsidRPr="009F2FB4" w:rsidRDefault="00F620FB" w:rsidP="00454E88">
            <w:pPr>
              <w:jc w:val="right"/>
            </w:pPr>
            <w:r w:rsidRPr="009F2FB4">
              <w:t xml:space="preserve">Nr. </w:t>
            </w:r>
            <w:r w:rsidR="008D1956">
              <w:t>5</w:t>
            </w:r>
          </w:p>
        </w:tc>
      </w:tr>
    </w:tbl>
    <w:p w14:paraId="0B45A6BC" w14:textId="77777777" w:rsidR="00AB2529" w:rsidRPr="00F001FD" w:rsidRDefault="00AB2529" w:rsidP="00454E88">
      <w:pPr>
        <w:ind w:firstLine="0"/>
      </w:pPr>
    </w:p>
    <w:p w14:paraId="0A1A4381" w14:textId="6D7D81A0" w:rsidR="00AB2529" w:rsidRPr="00F001FD" w:rsidRDefault="00AB2529" w:rsidP="008C5993">
      <w:pPr>
        <w:ind w:firstLine="0"/>
        <w:jc w:val="both"/>
        <w:rPr>
          <w:i/>
          <w:iCs/>
        </w:rPr>
      </w:pPr>
      <w:r w:rsidRPr="00F001FD">
        <w:rPr>
          <w:i/>
          <w:iCs/>
        </w:rPr>
        <w:t xml:space="preserve">Sēde notiek </w:t>
      </w:r>
      <w:r w:rsidR="00A3222F">
        <w:rPr>
          <w:i/>
          <w:iCs/>
        </w:rPr>
        <w:t xml:space="preserve">attālināti, saskaņojot protokolu un balsojot </w:t>
      </w:r>
      <w:r w:rsidRPr="00F001FD">
        <w:rPr>
          <w:i/>
          <w:iCs/>
        </w:rPr>
        <w:t xml:space="preserve">ar e-pasta starpniecību. </w:t>
      </w:r>
    </w:p>
    <w:p w14:paraId="2C9C7119" w14:textId="77777777" w:rsidR="00AB2529" w:rsidRPr="00F001FD" w:rsidRDefault="00AB2529" w:rsidP="00454E88"/>
    <w:p w14:paraId="08AB9FA1" w14:textId="77777777" w:rsidR="00AB2529" w:rsidRPr="00F001FD" w:rsidRDefault="00AB2529" w:rsidP="00454E88">
      <w:pPr>
        <w:ind w:firstLine="0"/>
      </w:pPr>
      <w:r w:rsidRPr="00F001FD">
        <w:t xml:space="preserve">Sēdē piedalās (sēdes protokols ir nosūtīts): </w:t>
      </w:r>
    </w:p>
    <w:tbl>
      <w:tblPr>
        <w:tblW w:w="7863" w:type="dxa"/>
        <w:tblLook w:val="0000" w:firstRow="0" w:lastRow="0" w:firstColumn="0" w:lastColumn="0" w:noHBand="0" w:noVBand="0"/>
      </w:tblPr>
      <w:tblGrid>
        <w:gridCol w:w="7863"/>
      </w:tblGrid>
      <w:tr w:rsidR="00AB2529" w:rsidRPr="00F001FD" w14:paraId="18438FBB" w14:textId="77777777" w:rsidTr="008C5993">
        <w:tc>
          <w:tcPr>
            <w:tcW w:w="7863" w:type="dxa"/>
          </w:tcPr>
          <w:p w14:paraId="3B17AB45" w14:textId="2A3CD33C" w:rsidR="00AB2529" w:rsidRPr="00F001FD" w:rsidRDefault="00AB2529" w:rsidP="00454E88">
            <w:r w:rsidRPr="00F001FD">
              <w:t xml:space="preserve">Komisijas priekšsēdētāja Rita </w:t>
            </w:r>
            <w:r w:rsidR="00A85EBA">
              <w:t>Grieķere</w:t>
            </w:r>
            <w:r w:rsidR="008C5993">
              <w:t>;</w:t>
            </w:r>
          </w:p>
          <w:p w14:paraId="1612505C" w14:textId="3928A3B6" w:rsidR="00AB2529" w:rsidRPr="00F001FD" w:rsidRDefault="00AB2529" w:rsidP="00454E88">
            <w:r w:rsidRPr="00F001FD">
              <w:t>Komisijas priekšsēdētājas vietniece Ilona Stalidzāne</w:t>
            </w:r>
            <w:r w:rsidR="008C5993">
              <w:t>;</w:t>
            </w:r>
          </w:p>
          <w:p w14:paraId="57A1882D" w14:textId="77777777" w:rsidR="00AB2529" w:rsidRPr="00F001FD" w:rsidRDefault="00AB2529" w:rsidP="00454E88">
            <w:r w:rsidRPr="00F001FD">
              <w:t>Komisijas locekļi:</w:t>
            </w:r>
          </w:p>
          <w:p w14:paraId="6AF20D5F" w14:textId="16E76B14" w:rsidR="00AB2529" w:rsidRPr="00F001FD" w:rsidRDefault="00AB2529" w:rsidP="00454E88">
            <w:pPr>
              <w:ind w:left="720"/>
            </w:pPr>
            <w:r w:rsidRPr="00F001FD">
              <w:t xml:space="preserve">Madara </w:t>
            </w:r>
            <w:r w:rsidR="002910AA">
              <w:t>Andrejeva</w:t>
            </w:r>
            <w:r w:rsidRPr="00F001FD">
              <w:t>;</w:t>
            </w:r>
          </w:p>
          <w:p w14:paraId="62F7EC59" w14:textId="77777777" w:rsidR="00AB2529" w:rsidRPr="00F001FD" w:rsidRDefault="00AB2529" w:rsidP="00454E88">
            <w:pPr>
              <w:ind w:left="720"/>
            </w:pPr>
            <w:r w:rsidRPr="00F001FD">
              <w:t>Inita Bārtule;</w:t>
            </w:r>
          </w:p>
          <w:p w14:paraId="5C32EF77" w14:textId="77777777" w:rsidR="00AB2529" w:rsidRPr="00BE35E0" w:rsidRDefault="00AB2529" w:rsidP="00454E88">
            <w:pPr>
              <w:ind w:left="720"/>
            </w:pPr>
            <w:r w:rsidRPr="00BE35E0">
              <w:t>Aija Kalniņa;</w:t>
            </w:r>
          </w:p>
          <w:p w14:paraId="29199FF8" w14:textId="77777777" w:rsidR="00AB2529" w:rsidRPr="00BE35E0" w:rsidRDefault="00AB2529" w:rsidP="00454E88">
            <w:pPr>
              <w:ind w:left="720"/>
            </w:pPr>
            <w:r w:rsidRPr="00BE35E0">
              <w:t xml:space="preserve">Agnese Valkere; </w:t>
            </w:r>
          </w:p>
          <w:p w14:paraId="35100162" w14:textId="763E0B30" w:rsidR="00AB2529" w:rsidRPr="00BE35E0" w:rsidRDefault="00AB2529" w:rsidP="00454E88">
            <w:pPr>
              <w:ind w:left="720"/>
            </w:pPr>
            <w:r w:rsidRPr="00BE35E0">
              <w:t>Elīna</w:t>
            </w:r>
            <w:r w:rsidR="00264C80" w:rsidRPr="00BE35E0">
              <w:t xml:space="preserve"> </w:t>
            </w:r>
            <w:r w:rsidR="004204F4" w:rsidRPr="00BE35E0">
              <w:t>Dubiņina</w:t>
            </w:r>
            <w:r w:rsidRPr="00BE35E0">
              <w:t>;</w:t>
            </w:r>
          </w:p>
          <w:p w14:paraId="771CDF56" w14:textId="77777777" w:rsidR="00AB2529" w:rsidRPr="00BE35E0" w:rsidRDefault="00AB2529" w:rsidP="00454E88">
            <w:pPr>
              <w:ind w:left="720"/>
            </w:pPr>
            <w:r w:rsidRPr="00BE35E0">
              <w:t>Māris Jansons;</w:t>
            </w:r>
          </w:p>
          <w:p w14:paraId="2DD51507" w14:textId="77777777" w:rsidR="004204F4" w:rsidRPr="00BE35E0" w:rsidRDefault="004204F4" w:rsidP="004204F4">
            <w:pPr>
              <w:ind w:left="720"/>
            </w:pPr>
            <w:r w:rsidRPr="00BE35E0">
              <w:t>Karīna Jansone;</w:t>
            </w:r>
          </w:p>
          <w:p w14:paraId="62947E3D" w14:textId="77777777" w:rsidR="004204F4" w:rsidRPr="00BE35E0" w:rsidRDefault="004204F4" w:rsidP="004204F4">
            <w:pPr>
              <w:ind w:left="720"/>
            </w:pPr>
            <w:r w:rsidRPr="00BE35E0">
              <w:t>Ilze Krēmere;</w:t>
            </w:r>
          </w:p>
          <w:p w14:paraId="2BE0EB14" w14:textId="3AF945B2" w:rsidR="00AB2529" w:rsidRPr="00BE35E0" w:rsidRDefault="004204F4" w:rsidP="004204F4">
            <w:pPr>
              <w:ind w:left="720"/>
            </w:pPr>
            <w:r w:rsidRPr="00BE35E0">
              <w:t>Libērijs Počs;</w:t>
            </w:r>
          </w:p>
          <w:p w14:paraId="42B908ED" w14:textId="1BB24DD3" w:rsidR="004204F4" w:rsidRPr="00BE35E0" w:rsidRDefault="004204F4" w:rsidP="004204F4">
            <w:pPr>
              <w:ind w:left="720"/>
            </w:pPr>
            <w:r w:rsidRPr="00BE35E0">
              <w:t>Rūdolfs Golubovs;</w:t>
            </w:r>
          </w:p>
          <w:p w14:paraId="226046B6" w14:textId="74BA48DE" w:rsidR="004204F4" w:rsidRPr="00F001FD" w:rsidRDefault="004204F4" w:rsidP="004204F4">
            <w:pPr>
              <w:ind w:left="720"/>
            </w:pPr>
            <w:r w:rsidRPr="00BE35E0">
              <w:t>Mārtiņš Sarvuts.</w:t>
            </w:r>
          </w:p>
          <w:p w14:paraId="6EA73927" w14:textId="77777777" w:rsidR="00AB2529" w:rsidRPr="00F001FD" w:rsidRDefault="00AB2529" w:rsidP="00454E88">
            <w:pPr>
              <w:ind w:left="720"/>
            </w:pPr>
          </w:p>
          <w:p w14:paraId="20487F2C" w14:textId="77777777" w:rsidR="00AB2529" w:rsidRPr="00F001FD" w:rsidRDefault="00AB2529" w:rsidP="00454E88">
            <w:r w:rsidRPr="00F001FD">
              <w:t>Juriste Diāna Puša.</w:t>
            </w:r>
          </w:p>
        </w:tc>
      </w:tr>
    </w:tbl>
    <w:p w14:paraId="72EDBD1E" w14:textId="77777777" w:rsidR="00AB2529" w:rsidRPr="00F001FD" w:rsidRDefault="00AB2529" w:rsidP="00454E88">
      <w:pPr>
        <w:ind w:firstLine="0"/>
      </w:pPr>
    </w:p>
    <w:tbl>
      <w:tblPr>
        <w:tblpPr w:leftFromText="180" w:rightFromText="180" w:vertAnchor="text" w:horzAnchor="margin" w:tblpY="74"/>
        <w:tblW w:w="0" w:type="auto"/>
        <w:tblLook w:val="0000" w:firstRow="0" w:lastRow="0" w:firstColumn="0" w:lastColumn="0" w:noHBand="0" w:noVBand="0"/>
      </w:tblPr>
      <w:tblGrid>
        <w:gridCol w:w="2127"/>
        <w:gridCol w:w="6846"/>
      </w:tblGrid>
      <w:tr w:rsidR="00AB2529" w:rsidRPr="00F001FD" w14:paraId="298B5EBD" w14:textId="77777777" w:rsidTr="001726D6">
        <w:tc>
          <w:tcPr>
            <w:tcW w:w="2127" w:type="dxa"/>
          </w:tcPr>
          <w:p w14:paraId="257D0CFB" w14:textId="77777777" w:rsidR="00AB2529" w:rsidRPr="00F001FD" w:rsidRDefault="00AB2529" w:rsidP="00552D3C">
            <w:pPr>
              <w:ind w:left="-105" w:firstLine="0"/>
            </w:pPr>
            <w:r w:rsidRPr="00F001FD">
              <w:t>Sēdi protokolē</w:t>
            </w:r>
          </w:p>
        </w:tc>
        <w:tc>
          <w:tcPr>
            <w:tcW w:w="6846" w:type="dxa"/>
          </w:tcPr>
          <w:p w14:paraId="4967AE02" w14:textId="09739EA4" w:rsidR="00AB2529" w:rsidRPr="00F001FD" w:rsidRDefault="00AB2529" w:rsidP="00454E88">
            <w:pPr>
              <w:ind w:firstLine="0"/>
            </w:pPr>
            <w:r w:rsidRPr="00F001FD">
              <w:t>Komisijas sekretār</w:t>
            </w:r>
            <w:r w:rsidR="004204F4">
              <w:t>e</w:t>
            </w:r>
            <w:r w:rsidRPr="00F001FD">
              <w:t xml:space="preserve"> </w:t>
            </w:r>
            <w:r w:rsidR="004204F4">
              <w:t>Ligita Petrova</w:t>
            </w:r>
          </w:p>
        </w:tc>
      </w:tr>
    </w:tbl>
    <w:p w14:paraId="4647D071" w14:textId="77777777" w:rsidR="004204F4" w:rsidRPr="004204F4" w:rsidRDefault="004204F4" w:rsidP="004204F4">
      <w:pPr>
        <w:ind w:firstLine="0"/>
      </w:pPr>
    </w:p>
    <w:p w14:paraId="2586FFF0" w14:textId="77777777" w:rsidR="000A2835" w:rsidRDefault="000A2835" w:rsidP="00454E88">
      <w:pPr>
        <w:pStyle w:val="Virsraksts1"/>
      </w:pPr>
    </w:p>
    <w:p w14:paraId="415ADD6C" w14:textId="36D1B12E" w:rsidR="008B7079" w:rsidRPr="00F620FB" w:rsidRDefault="00D86FC6" w:rsidP="00454E88">
      <w:pPr>
        <w:pStyle w:val="Virsraksts1"/>
      </w:pPr>
      <w:r>
        <w:t>D</w:t>
      </w:r>
      <w:r w:rsidR="008B7079" w:rsidRPr="00F620FB">
        <w:t>arba kārtība:</w:t>
      </w:r>
    </w:p>
    <w:p w14:paraId="3B42412B" w14:textId="77CADDAB" w:rsidR="008B7079" w:rsidRDefault="008B7079" w:rsidP="00454E88">
      <w:pPr>
        <w:ind w:firstLine="0"/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9217"/>
      </w:tblGrid>
      <w:tr w:rsidR="00A53320" w14:paraId="667A466E" w14:textId="77777777" w:rsidTr="00DF2324">
        <w:tc>
          <w:tcPr>
            <w:tcW w:w="411" w:type="dxa"/>
          </w:tcPr>
          <w:p w14:paraId="7E876075" w14:textId="06A33E6A" w:rsidR="00A53320" w:rsidRPr="00DF2324" w:rsidRDefault="004033CF" w:rsidP="00A53320">
            <w:pPr>
              <w:ind w:firstLine="0"/>
            </w:pPr>
            <w:r>
              <w:t>2</w:t>
            </w:r>
            <w:r w:rsidR="00A53320" w:rsidRPr="00DF2324">
              <w:t xml:space="preserve">. </w:t>
            </w:r>
          </w:p>
        </w:tc>
        <w:tc>
          <w:tcPr>
            <w:tcW w:w="9217" w:type="dxa"/>
          </w:tcPr>
          <w:p w14:paraId="677FA036" w14:textId="77777777" w:rsidR="00A53320" w:rsidRDefault="00A53320" w:rsidP="00A53320">
            <w:pPr>
              <w:pStyle w:val="Protokols"/>
              <w:jc w:val="both"/>
              <w:rPr>
                <w:b w:val="0"/>
              </w:rPr>
            </w:pPr>
            <w:r w:rsidRPr="00DF2324">
              <w:rPr>
                <w:b w:val="0"/>
              </w:rPr>
              <w:t xml:space="preserve">Par 36. projektu - </w:t>
            </w:r>
            <w:r w:rsidRPr="00DF2324">
              <w:rPr>
                <w:rFonts w:cs="Calibri"/>
                <w:b w:val="0"/>
                <w:noProof/>
                <w:lang w:eastAsia="lv-LV"/>
              </w:rPr>
              <w:t>Purvciema atpūtas stūrītis,</w:t>
            </w:r>
            <w:r w:rsidRPr="00DF2324">
              <w:rPr>
                <w:b w:val="0"/>
                <w:noProof/>
                <w:lang w:eastAsia="lv-LV"/>
              </w:rPr>
              <w:t xml:space="preserve"> </w:t>
            </w:r>
            <w:r w:rsidRPr="00DF2324">
              <w:rPr>
                <w:b w:val="0"/>
              </w:rPr>
              <w:t xml:space="preserve">iesniedzējs: </w:t>
            </w:r>
            <w:r w:rsidRPr="00DF2324">
              <w:rPr>
                <w:rFonts w:cs="Calibri"/>
                <w:b w:val="0"/>
                <w:noProof/>
                <w:lang w:eastAsia="lv-LV"/>
              </w:rPr>
              <w:t xml:space="preserve">Purvciema </w:t>
            </w:r>
            <w:r>
              <w:rPr>
                <w:rFonts w:cs="Calibri"/>
                <w:b w:val="0"/>
                <w:noProof/>
                <w:lang w:eastAsia="lv-LV"/>
              </w:rPr>
              <w:t>a</w:t>
            </w:r>
            <w:r w:rsidRPr="00DF2324">
              <w:rPr>
                <w:rFonts w:cs="Calibri"/>
                <w:b w:val="0"/>
                <w:noProof/>
                <w:lang w:eastAsia="lv-LV"/>
              </w:rPr>
              <w:t xml:space="preserve">ttīstības biedrība </w:t>
            </w:r>
            <w:r w:rsidRPr="00DF2324">
              <w:rPr>
                <w:b w:val="0"/>
              </w:rPr>
              <w:t>(atbildīgā iestāde: Teritorijas labiekārtošanas pārvalde).</w:t>
            </w:r>
          </w:p>
          <w:p w14:paraId="2A8C6137" w14:textId="4792D845" w:rsidR="00A53320" w:rsidRPr="00DF2324" w:rsidRDefault="00A53320" w:rsidP="00A53320">
            <w:pPr>
              <w:pStyle w:val="Protokols"/>
              <w:jc w:val="both"/>
              <w:rPr>
                <w:b w:val="0"/>
              </w:rPr>
            </w:pPr>
          </w:p>
        </w:tc>
      </w:tr>
    </w:tbl>
    <w:p w14:paraId="3D7EA0FB" w14:textId="77777777" w:rsidR="00FA6F0E" w:rsidRPr="008C59B6" w:rsidRDefault="00FA6F0E" w:rsidP="00FA6F0E">
      <w:pPr>
        <w:pStyle w:val="Virsraksts1"/>
        <w:jc w:val="center"/>
      </w:pPr>
      <w:r w:rsidRPr="008C59B6">
        <w:t>[..]</w:t>
      </w:r>
    </w:p>
    <w:p w14:paraId="6840B037" w14:textId="34A0C584" w:rsidR="00C31B90" w:rsidRDefault="00C31B90" w:rsidP="00FA6F0E">
      <w:pPr>
        <w:ind w:firstLine="0"/>
        <w:jc w:val="center"/>
      </w:pPr>
    </w:p>
    <w:p w14:paraId="16C62023" w14:textId="49CBA79F" w:rsidR="00587DBE" w:rsidRDefault="00587DBE" w:rsidP="00454E88">
      <w:pPr>
        <w:ind w:firstLine="0"/>
      </w:pPr>
    </w:p>
    <w:p w14:paraId="24EA4E7D" w14:textId="77777777" w:rsidR="00587DBE" w:rsidRDefault="00587DBE" w:rsidP="00454E88">
      <w:pPr>
        <w:ind w:firstLine="0"/>
      </w:pPr>
    </w:p>
    <w:p w14:paraId="5E865F43" w14:textId="77777777" w:rsidR="00A53320" w:rsidRPr="00DC50A3" w:rsidRDefault="00A53320" w:rsidP="00A53320">
      <w:pPr>
        <w:pStyle w:val="Virsraksts1"/>
        <w:jc w:val="center"/>
      </w:pPr>
      <w:r w:rsidRPr="00DC50A3">
        <w:t>2. §</w:t>
      </w:r>
    </w:p>
    <w:p w14:paraId="6401762A" w14:textId="77777777" w:rsidR="00A53320" w:rsidRPr="00DC50A3" w:rsidRDefault="00A53320" w:rsidP="00A53320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DC50A3">
        <w:rPr>
          <w:b/>
          <w:bCs/>
        </w:rPr>
        <w:t xml:space="preserve">Par 36. projektu - </w:t>
      </w:r>
      <w:r w:rsidRPr="00DC50A3">
        <w:rPr>
          <w:rFonts w:cs="Calibri"/>
          <w:b/>
          <w:bCs/>
          <w:noProof/>
          <w:lang w:eastAsia="lv-LV"/>
        </w:rPr>
        <w:t>Purvciema atpūtas stūrītis,</w:t>
      </w:r>
      <w:r w:rsidRPr="00DC50A3">
        <w:rPr>
          <w:b/>
          <w:bCs/>
          <w:noProof/>
          <w:lang w:eastAsia="lv-LV"/>
        </w:rPr>
        <w:t xml:space="preserve"> </w:t>
      </w:r>
      <w:r w:rsidRPr="00DC50A3">
        <w:rPr>
          <w:b/>
          <w:bCs/>
        </w:rPr>
        <w:t xml:space="preserve">iesniedzējs: </w:t>
      </w:r>
      <w:r w:rsidRPr="00DC50A3">
        <w:rPr>
          <w:rFonts w:cs="Calibri"/>
          <w:b/>
          <w:bCs/>
          <w:noProof/>
          <w:lang w:eastAsia="lv-LV"/>
        </w:rPr>
        <w:t xml:space="preserve">Purvciema </w:t>
      </w:r>
      <w:r>
        <w:rPr>
          <w:rFonts w:cs="Calibri"/>
          <w:b/>
          <w:bCs/>
          <w:noProof/>
          <w:lang w:eastAsia="lv-LV"/>
        </w:rPr>
        <w:t>a</w:t>
      </w:r>
      <w:r w:rsidRPr="00DC50A3">
        <w:rPr>
          <w:rFonts w:cs="Calibri"/>
          <w:b/>
          <w:bCs/>
          <w:noProof/>
          <w:lang w:eastAsia="lv-LV"/>
        </w:rPr>
        <w:t xml:space="preserve">ttīstības biedrība </w:t>
      </w:r>
      <w:r w:rsidRPr="00DC50A3">
        <w:rPr>
          <w:b/>
          <w:bCs/>
        </w:rPr>
        <w:t>(atbildīgā iestāde: Teritorijas labiekārtošanas pārvalde)</w:t>
      </w:r>
    </w:p>
    <w:p w14:paraId="271F0785" w14:textId="77777777" w:rsidR="00A53320" w:rsidRPr="00DC50A3" w:rsidRDefault="00A53320" w:rsidP="00A53320">
      <w:pPr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DC50A3">
        <w:rPr>
          <w:b/>
          <w:bCs/>
        </w:rPr>
        <w:t>_______________</w:t>
      </w:r>
    </w:p>
    <w:p w14:paraId="6C70401F" w14:textId="77777777" w:rsidR="00A53320" w:rsidRPr="009F2FB4" w:rsidRDefault="00A53320" w:rsidP="00A53320">
      <w:pPr>
        <w:autoSpaceDE w:val="0"/>
        <w:autoSpaceDN w:val="0"/>
        <w:adjustRightInd w:val="0"/>
        <w:ind w:firstLine="0"/>
        <w:jc w:val="center"/>
      </w:pPr>
      <w:r>
        <w:t>L.Petrova</w:t>
      </w:r>
    </w:p>
    <w:p w14:paraId="2958D80E" w14:textId="77777777" w:rsidR="00A53320" w:rsidRDefault="00A53320" w:rsidP="00A53320">
      <w:pPr>
        <w:autoSpaceDE w:val="0"/>
        <w:autoSpaceDN w:val="0"/>
        <w:adjustRightInd w:val="0"/>
        <w:ind w:firstLine="0"/>
        <w:jc w:val="both"/>
      </w:pPr>
    </w:p>
    <w:p w14:paraId="50654F0D" w14:textId="77777777" w:rsidR="00A53320" w:rsidRDefault="00A53320" w:rsidP="00A53320">
      <w:pPr>
        <w:autoSpaceDE w:val="0"/>
        <w:autoSpaceDN w:val="0"/>
        <w:adjustRightInd w:val="0"/>
        <w:ind w:firstLine="0"/>
        <w:jc w:val="both"/>
      </w:pPr>
      <w:r w:rsidRPr="007616AA">
        <w:t xml:space="preserve">2022.gada 6.septembrī notikušajā Komisijas 4.sēdē, izskatot 36.projektu - iesniedzējs: </w:t>
      </w:r>
      <w:r w:rsidRPr="007616AA">
        <w:rPr>
          <w:rFonts w:cs="Calibri"/>
          <w:noProof/>
          <w:lang w:eastAsia="lv-LV"/>
        </w:rPr>
        <w:t xml:space="preserve">Purvciema </w:t>
      </w:r>
      <w:r>
        <w:rPr>
          <w:rFonts w:cs="Calibri"/>
          <w:noProof/>
          <w:lang w:eastAsia="lv-LV"/>
        </w:rPr>
        <w:t>a</w:t>
      </w:r>
      <w:r w:rsidRPr="007616AA">
        <w:rPr>
          <w:rFonts w:cs="Calibri"/>
          <w:noProof/>
          <w:lang w:eastAsia="lv-LV"/>
        </w:rPr>
        <w:t>ttīstības biedrība</w:t>
      </w:r>
      <w:r w:rsidRPr="007616AA">
        <w:rPr>
          <w:rFonts w:cs="Calibri"/>
        </w:rPr>
        <w:t>, projekta nosaukums “</w:t>
      </w:r>
      <w:r w:rsidRPr="007616AA">
        <w:rPr>
          <w:rFonts w:cs="Calibri"/>
          <w:noProof/>
          <w:lang w:eastAsia="lv-LV"/>
        </w:rPr>
        <w:t>Purvciema atpūtas stūrītis</w:t>
      </w:r>
      <w:r w:rsidRPr="007616AA">
        <w:rPr>
          <w:rFonts w:cs="Calibri"/>
        </w:rPr>
        <w:t>”, Komisija nolēma</w:t>
      </w:r>
      <w:r>
        <w:rPr>
          <w:rFonts w:cs="Calibri"/>
        </w:rPr>
        <w:t xml:space="preserve">: </w:t>
      </w:r>
      <w:r w:rsidRPr="00550AD2">
        <w:t>atlikt projekta virzīšanu</w:t>
      </w:r>
      <w:r>
        <w:t xml:space="preserve"> - sazināties ar projekta iesniedzēju un piedāvāt alternatīvu zemesgabalu, un pārrunāt iespējamo pozīciju maiņu.</w:t>
      </w:r>
    </w:p>
    <w:p w14:paraId="599687E1" w14:textId="77777777" w:rsidR="00A53320" w:rsidRPr="00836DA5" w:rsidRDefault="00A53320" w:rsidP="00A53320">
      <w:pPr>
        <w:autoSpaceDE w:val="0"/>
        <w:autoSpaceDN w:val="0"/>
        <w:adjustRightInd w:val="0"/>
        <w:ind w:firstLine="0"/>
        <w:jc w:val="both"/>
      </w:pPr>
    </w:p>
    <w:p w14:paraId="7EE79AA0" w14:textId="77777777" w:rsidR="00A53320" w:rsidRPr="00836DA5" w:rsidRDefault="00A53320" w:rsidP="00A53320">
      <w:pPr>
        <w:ind w:firstLine="0"/>
        <w:jc w:val="both"/>
      </w:pPr>
      <w:r w:rsidRPr="00836DA5">
        <w:t>Īpašuma departaments ir atkārtoti izvērtējis pašvaldības zemesgabalus Purvciema apkaimē un kā alternatīvu biedrības piedāvātajiem zemesgabaliem ar kadastra apzīmējumiem 0100 070 0069 un 0100 070 2342, piedāvāja divus</w:t>
      </w:r>
      <w:r>
        <w:t xml:space="preserve"> citus</w:t>
      </w:r>
      <w:r w:rsidRPr="00836DA5">
        <w:t xml:space="preserve"> zemesgabalus:</w:t>
      </w:r>
    </w:p>
    <w:p w14:paraId="1623EECE" w14:textId="77777777" w:rsidR="00A53320" w:rsidRPr="00836DA5" w:rsidRDefault="00A53320" w:rsidP="00A53320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36DA5">
        <w:rPr>
          <w:rFonts w:ascii="Times New Roman" w:hAnsi="Times New Roman" w:cs="Times New Roman"/>
          <w:sz w:val="26"/>
          <w:szCs w:val="26"/>
        </w:rPr>
        <w:t>Ainavas un Pīļu ielas stūrī  - zemesgabals ar kadastra apzīmējumu 0100 070 0144 (300 m</w:t>
      </w:r>
      <w:r w:rsidRPr="008726F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36DA5">
        <w:rPr>
          <w:rFonts w:ascii="Times New Roman" w:hAnsi="Times New Roman" w:cs="Times New Roman"/>
          <w:sz w:val="26"/>
          <w:szCs w:val="26"/>
        </w:rPr>
        <w:t>) ;</w:t>
      </w:r>
    </w:p>
    <w:p w14:paraId="7B8CFFEB" w14:textId="77777777" w:rsidR="00A53320" w:rsidRPr="00836DA5" w:rsidRDefault="00A53320" w:rsidP="00A53320">
      <w:pPr>
        <w:pStyle w:val="Sarakstarindkopa"/>
        <w:numPr>
          <w:ilvl w:val="0"/>
          <w:numId w:val="5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836DA5">
        <w:rPr>
          <w:rFonts w:ascii="Times New Roman" w:hAnsi="Times New Roman" w:cs="Times New Roman"/>
          <w:sz w:val="26"/>
          <w:szCs w:val="26"/>
        </w:rPr>
        <w:t>Stirnu un Pīļu ielas stūrī zemesgabals ar kadastra apzīmējumu 0100 089 2090 (1100</w:t>
      </w:r>
      <w:r>
        <w:rPr>
          <w:rFonts w:ascii="Times New Roman" w:hAnsi="Times New Roman" w:cs="Times New Roman"/>
          <w:sz w:val="26"/>
          <w:szCs w:val="26"/>
        </w:rPr>
        <w:t xml:space="preserve"> m</w:t>
      </w:r>
      <w:r w:rsidRPr="008726FE">
        <w:rPr>
          <w:rFonts w:ascii="Times New Roman" w:hAnsi="Times New Roman" w:cs="Times New Roman"/>
          <w:sz w:val="26"/>
          <w:szCs w:val="26"/>
          <w:vertAlign w:val="superscript"/>
        </w:rPr>
        <w:t>2</w:t>
      </w:r>
      <w:r w:rsidRPr="00836DA5">
        <w:rPr>
          <w:rFonts w:ascii="Times New Roman" w:hAnsi="Times New Roman" w:cs="Times New Roman"/>
          <w:sz w:val="26"/>
          <w:szCs w:val="26"/>
        </w:rPr>
        <w:t xml:space="preserve">). </w:t>
      </w:r>
    </w:p>
    <w:p w14:paraId="6B42C537" w14:textId="77777777" w:rsidR="00A53320" w:rsidRPr="00836DA5" w:rsidRDefault="00A53320" w:rsidP="00A53320">
      <w:pPr>
        <w:ind w:firstLine="0"/>
      </w:pPr>
      <w:r w:rsidRPr="00836DA5">
        <w:t>Abi ir neizmantoti zemesgabali, ko varētu paredzēt publiskās ārtelpas funkcij</w:t>
      </w:r>
      <w:r>
        <w:t>u veikšanai.</w:t>
      </w:r>
    </w:p>
    <w:p w14:paraId="7B94D014" w14:textId="77777777" w:rsidR="00A53320" w:rsidRPr="00836DA5" w:rsidRDefault="00A53320" w:rsidP="00A53320">
      <w:pPr>
        <w:autoSpaceDE w:val="0"/>
        <w:autoSpaceDN w:val="0"/>
        <w:adjustRightInd w:val="0"/>
        <w:ind w:firstLine="0"/>
        <w:jc w:val="both"/>
      </w:pPr>
    </w:p>
    <w:p w14:paraId="16FF8E46" w14:textId="77777777" w:rsidR="00A53320" w:rsidRPr="005D16C6" w:rsidRDefault="00A53320" w:rsidP="00A53320">
      <w:pPr>
        <w:autoSpaceDE w:val="0"/>
        <w:autoSpaceDN w:val="0"/>
        <w:adjustRightInd w:val="0"/>
        <w:ind w:firstLine="0"/>
        <w:jc w:val="both"/>
      </w:pPr>
      <w:r w:rsidRPr="005D16C6">
        <w:t xml:space="preserve">Komisijas sekretāre L.Petrova ir sazinājusies ar projekta iesniedzēju Purvciema </w:t>
      </w:r>
      <w:r>
        <w:t>a</w:t>
      </w:r>
      <w:r w:rsidRPr="005D16C6">
        <w:t xml:space="preserve">ttīstības biedrību un informējusi to par Īpašuma departamenta piedāvātajiem zemesgabaliem. Izvērtējot no Īpašuma departamenta saņemto informāciju par alternatīvajiem zemesgabaliem, Purvciema </w:t>
      </w:r>
      <w:r>
        <w:t>a</w:t>
      </w:r>
      <w:r w:rsidRPr="005D16C6">
        <w:t>ttīstības biedrība piekrīt mainīt projekta īstenošanas zemesgabalu</w:t>
      </w:r>
      <w:r>
        <w:t>s</w:t>
      </w:r>
      <w:r w:rsidRPr="005D16C6">
        <w:t>, taču priekšroku dod jau projektā iezīmētaj</w:t>
      </w:r>
      <w:r>
        <w:t>ie</w:t>
      </w:r>
      <w:r w:rsidRPr="005D16C6">
        <w:t>m zemesgabal</w:t>
      </w:r>
      <w:r>
        <w:t>ie</w:t>
      </w:r>
      <w:r w:rsidRPr="005D16C6">
        <w:t>m - ar kadastra apzīmējumiem 0100 070 0069 un 0100 070 2342, piekrītot arī izmaiņām projektā, t.sk. suņu laukuma platības izmaiņām.</w:t>
      </w:r>
    </w:p>
    <w:p w14:paraId="6501C268" w14:textId="77777777" w:rsidR="00A53320" w:rsidRDefault="00A53320" w:rsidP="00A53320">
      <w:pPr>
        <w:ind w:firstLine="0"/>
      </w:pPr>
    </w:p>
    <w:p w14:paraId="0F8C0BB7" w14:textId="77777777" w:rsidR="00A53320" w:rsidRDefault="00A53320" w:rsidP="00A53320">
      <w:pPr>
        <w:ind w:firstLine="0"/>
        <w:jc w:val="both"/>
      </w:pPr>
      <w:r>
        <w:t xml:space="preserve">Ir saņemts </w:t>
      </w:r>
      <w:r w:rsidRPr="00B56E4F">
        <w:t xml:space="preserve">Pilsētas </w:t>
      </w:r>
      <w:r>
        <w:t>a</w:t>
      </w:r>
      <w:r w:rsidRPr="00B56E4F">
        <w:t>ttīstības departamenta Mobilitātes pārvaldes viedoklis</w:t>
      </w:r>
      <w:r>
        <w:t>. F</w:t>
      </w:r>
      <w:r w:rsidRPr="00B56E4F">
        <w:t>ormālu ierobežojumu projekta īstenošanai</w:t>
      </w:r>
      <w:r w:rsidRPr="006F2C86">
        <w:t xml:space="preserve"> </w:t>
      </w:r>
      <w:r w:rsidRPr="00B56E4F">
        <w:t xml:space="preserve">Pilsētas </w:t>
      </w:r>
      <w:r>
        <w:t>a</w:t>
      </w:r>
      <w:r w:rsidRPr="00B56E4F">
        <w:t>ttīstības departament</w:t>
      </w:r>
      <w:r>
        <w:t>s nesaskata, taču aicina ņemt vērā, ka:</w:t>
      </w:r>
    </w:p>
    <w:p w14:paraId="0AAA2F98" w14:textId="77777777" w:rsidR="00A53320" w:rsidRPr="006F2C86" w:rsidRDefault="00A53320" w:rsidP="00A53320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F2C86">
        <w:rPr>
          <w:rFonts w:ascii="Times New Roman" w:hAnsi="Times New Roman" w:cs="Times New Roman"/>
          <w:sz w:val="26"/>
          <w:szCs w:val="26"/>
        </w:rPr>
        <w:t xml:space="preserve">projekts atrodas 9 m joslā no C kategorijas ielas sarkanās līnijas, būtu jāparedz drošības pasākumi, lai norobežotu ielu no labiekārtotās teritorijas; </w:t>
      </w:r>
    </w:p>
    <w:p w14:paraId="3DF091F7" w14:textId="77777777" w:rsidR="00A53320" w:rsidRPr="006F2C86" w:rsidRDefault="00A53320" w:rsidP="00A53320">
      <w:pPr>
        <w:pStyle w:val="Sarakstarindkopa"/>
        <w:numPr>
          <w:ilvl w:val="0"/>
          <w:numId w:val="7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6F2C86">
        <w:rPr>
          <w:rFonts w:ascii="Times New Roman" w:hAnsi="Times New Roman" w:cs="Times New Roman"/>
          <w:sz w:val="26"/>
          <w:szCs w:val="26"/>
        </w:rPr>
        <w:t>jāveic satiksmes organizācijas uzlabojumi un pārkārtojumi, lai gājējiem būtu droša pārvietošanās uz/no labiekārtotās teritorijas, proti, vajadzīgas gājēju pārejas pār Ieriķu ielu krustojumā ar Laimdotas ielu.</w:t>
      </w:r>
    </w:p>
    <w:p w14:paraId="511C8FF7" w14:textId="77777777" w:rsidR="00A53320" w:rsidRPr="00B56E4F" w:rsidRDefault="00A53320" w:rsidP="00A53320">
      <w:pPr>
        <w:ind w:firstLine="0"/>
        <w:jc w:val="both"/>
      </w:pPr>
      <w:r>
        <w:t>K</w:t>
      </w:r>
      <w:r w:rsidRPr="00B56E4F">
        <w:t xml:space="preserve">opumā Pilsētas </w:t>
      </w:r>
      <w:r>
        <w:t>a</w:t>
      </w:r>
      <w:r w:rsidRPr="00B56E4F">
        <w:t>ttīstības departament</w:t>
      </w:r>
      <w:r>
        <w:t>s</w:t>
      </w:r>
      <w:r w:rsidRPr="00B56E4F">
        <w:t xml:space="preserve"> atbalsta projektu</w:t>
      </w:r>
      <w:r>
        <w:t xml:space="preserve"> un </w:t>
      </w:r>
      <w:r w:rsidRPr="00B56E4F">
        <w:t xml:space="preserve">vienlaikus norāda uz nepieciešamajiem pilnveidojumiem, tostarp teritorijas nožogošanu, piesārņojuma mazināšanu ar apstādījumu palīdzību un gājēju celiņu tīkla izveidi. </w:t>
      </w:r>
      <w:r>
        <w:t>S</w:t>
      </w:r>
      <w:r w:rsidRPr="00B56E4F">
        <w:t xml:space="preserve">uņu laukumam jābūt vismaz 40 m no daudzdzīvokļu nama logiem, bet tas nozīmē, ka suņu laukumam ir jābūt citā vietā, jo tur, kur tas šobrīd iezīmēts, līdz logiem ir mazāk nekā 30 m. </w:t>
      </w:r>
    </w:p>
    <w:p w14:paraId="4FCBCB66" w14:textId="77777777" w:rsidR="00A53320" w:rsidRPr="00B56E4F" w:rsidRDefault="00A53320" w:rsidP="00A53320">
      <w:pPr>
        <w:autoSpaceDE w:val="0"/>
        <w:autoSpaceDN w:val="0"/>
        <w:adjustRightInd w:val="0"/>
        <w:ind w:firstLine="0"/>
        <w:jc w:val="both"/>
      </w:pPr>
    </w:p>
    <w:p w14:paraId="5846EBA2" w14:textId="77777777" w:rsidR="00A53320" w:rsidRDefault="00A53320" w:rsidP="00A53320">
      <w:pPr>
        <w:ind w:firstLine="0"/>
        <w:jc w:val="both"/>
      </w:pPr>
      <w:r>
        <w:t>Teritorijas labiekārtošanas pārvalde 36. projektu atbalsta ar izmaiņām.</w:t>
      </w:r>
    </w:p>
    <w:p w14:paraId="33CA8F0D" w14:textId="77777777" w:rsidR="00A53320" w:rsidRDefault="00A53320" w:rsidP="00A53320">
      <w:pPr>
        <w:ind w:firstLine="0"/>
        <w:jc w:val="both"/>
      </w:pPr>
    </w:p>
    <w:p w14:paraId="7CDEC075" w14:textId="77777777" w:rsidR="00A53320" w:rsidRDefault="00A53320" w:rsidP="00A53320">
      <w:pPr>
        <w:ind w:firstLine="0"/>
        <w:jc w:val="both"/>
      </w:pPr>
      <w:r>
        <w:t>Teritorijas labiekārtošanas pārvalde piedāvā neizskatīt Īpašuma departamenta piedāvātos zemesgabalus, jo biedrība primāri projektu vēlas īstenot savos pieteikumā norādītajos zemesgabalos.</w:t>
      </w:r>
    </w:p>
    <w:p w14:paraId="088A4770" w14:textId="77777777" w:rsidR="00A53320" w:rsidRDefault="00A53320" w:rsidP="00A53320">
      <w:pPr>
        <w:ind w:firstLine="0"/>
        <w:jc w:val="both"/>
      </w:pPr>
    </w:p>
    <w:p w14:paraId="3BE33BC6" w14:textId="77777777" w:rsidR="00A53320" w:rsidRDefault="00A53320" w:rsidP="00A53320">
      <w:pPr>
        <w:ind w:firstLine="0"/>
        <w:jc w:val="both"/>
      </w:pPr>
      <w:r>
        <w:t xml:space="preserve">Teritorijas labiekārtošanas pārvaldes priekšlikums ir kā projekta īstenošanas vietu atstāt tikai vienu no biedrības pieteikumā norādītajiem zemesgabaliem - ar kadastra apzīmējumu </w:t>
      </w:r>
      <w:r w:rsidRPr="009E69B2">
        <w:rPr>
          <w:b/>
          <w:bCs/>
        </w:rPr>
        <w:t>0100 070 0069</w:t>
      </w:r>
      <w:r>
        <w:rPr>
          <w:b/>
          <w:bCs/>
        </w:rPr>
        <w:t>.</w:t>
      </w:r>
      <w:r>
        <w:t xml:space="preserve"> Šim zemesgabalam pastāv iespēja izvietot arī nelielu suņu pastaigu laukumu, kas atbilst RTIAN nosacījumiem par 40m. </w:t>
      </w:r>
    </w:p>
    <w:p w14:paraId="1778FB97" w14:textId="77777777" w:rsidR="00A53320" w:rsidRDefault="00A53320" w:rsidP="00A53320">
      <w:pPr>
        <w:ind w:firstLine="0"/>
        <w:jc w:val="both"/>
      </w:pPr>
    </w:p>
    <w:p w14:paraId="17588F79" w14:textId="77777777" w:rsidR="00A53320" w:rsidRDefault="00A53320" w:rsidP="00A53320">
      <w:pPr>
        <w:ind w:firstLine="0"/>
        <w:jc w:val="both"/>
      </w:pPr>
      <w:r>
        <w:t xml:space="preserve">Otrs biedrības pieteiktais zemesgabals ar kadastra apzīmējumu 0100 070 2342 tiek noraidīts, jo tas atrodas ielas sarkanajās līnijās. </w:t>
      </w:r>
    </w:p>
    <w:p w14:paraId="3B84D09A" w14:textId="77777777" w:rsidR="00A53320" w:rsidRDefault="00A53320" w:rsidP="00A53320">
      <w:pPr>
        <w:ind w:firstLine="0"/>
        <w:rPr>
          <w:b/>
          <w:bCs/>
        </w:rPr>
      </w:pPr>
    </w:p>
    <w:p w14:paraId="71436DE6" w14:textId="77777777" w:rsidR="00A53320" w:rsidRDefault="00A53320" w:rsidP="00A53320">
      <w:pPr>
        <w:ind w:firstLine="0"/>
        <w:jc w:val="both"/>
      </w:pPr>
      <w:r>
        <w:t xml:space="preserve">Teritorijas labiekārtošanas pārvalde zemesgabalā ar kadastra apzīmējumu </w:t>
      </w:r>
      <w:r w:rsidRPr="009E69B2">
        <w:rPr>
          <w:b/>
          <w:bCs/>
        </w:rPr>
        <w:t>0100 070 0069</w:t>
      </w:r>
      <w:r>
        <w:rPr>
          <w:b/>
          <w:bCs/>
        </w:rPr>
        <w:t xml:space="preserve"> </w:t>
      </w:r>
      <w:r>
        <w:rPr>
          <w:u w:val="single"/>
        </w:rPr>
        <w:t>atbalsta:</w:t>
      </w:r>
      <w:r>
        <w:t xml:space="preserve"> piknika vietas un spēļu laukuma ierīkošanu (ar zonu norobežošanu -  t.sk. gan žoga uzlikšana, gan stādījumu izveidošana). Vietas būs jāprecizē pie projekta uzsākšanas. Ņemot vērā biedrības akceptu suņu laukuma konfigurācijas un platības izmaiņām, suņu laukuma platība zemesgabalā ar kadastra apzīmējumu </w:t>
      </w:r>
      <w:r w:rsidRPr="009E69B2">
        <w:rPr>
          <w:b/>
          <w:bCs/>
        </w:rPr>
        <w:t>0100 070 0069</w:t>
      </w:r>
      <w:r>
        <w:rPr>
          <w:b/>
          <w:bCs/>
        </w:rPr>
        <w:t xml:space="preserve"> </w:t>
      </w:r>
      <w:r>
        <w:t>Teritorijas labiekārtošanas pārvalde ieskatā varētu būt aptuveni 200 m</w:t>
      </w:r>
      <w:r w:rsidRPr="00553157">
        <w:rPr>
          <w:vertAlign w:val="superscript"/>
        </w:rPr>
        <w:t>2</w:t>
      </w:r>
      <w:r>
        <w:t>.</w:t>
      </w:r>
    </w:p>
    <w:p w14:paraId="42DBF51C" w14:textId="77777777" w:rsidR="00A53320" w:rsidRDefault="00A53320" w:rsidP="00A53320">
      <w:pPr>
        <w:ind w:firstLine="0"/>
        <w:jc w:val="both"/>
      </w:pPr>
    </w:p>
    <w:p w14:paraId="0B570406" w14:textId="77777777" w:rsidR="00A53320" w:rsidRPr="00E9753C" w:rsidRDefault="00A53320" w:rsidP="00A53320">
      <w:pPr>
        <w:ind w:firstLine="0"/>
        <w:jc w:val="both"/>
      </w:pPr>
      <w:r>
        <w:t>Ņemot vērā minēto, atbilstoši iepriekšējā Komisijas sēdē paustajiem argumentiem un nolemtajam, Komisija</w:t>
      </w:r>
      <w:r w:rsidRPr="00BF1D19">
        <w:t xml:space="preserve"> </w:t>
      </w:r>
      <w:r>
        <w:t>pieņem lēmumu, nobalsojot ar e-pasta starpniecību</w:t>
      </w:r>
      <w:r w:rsidRPr="00E9753C">
        <w:t>:</w:t>
      </w:r>
    </w:p>
    <w:p w14:paraId="24420D48" w14:textId="77777777" w:rsidR="00A53320" w:rsidRPr="00E9753C" w:rsidRDefault="00A53320" w:rsidP="00A53320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E9753C">
        <w:rPr>
          <w:rFonts w:ascii="Times New Roman" w:hAnsi="Times New Roman" w:cs="Times New Roman"/>
          <w:sz w:val="26"/>
          <w:szCs w:val="26"/>
        </w:rPr>
        <w:t xml:space="preserve">projekta īstenošanas vieta ir zemesgabals ar kadastra apzīmējumu </w:t>
      </w:r>
      <w:r w:rsidRPr="00E9753C">
        <w:rPr>
          <w:rFonts w:ascii="Times New Roman" w:hAnsi="Times New Roman" w:cs="Times New Roman"/>
          <w:b/>
          <w:bCs/>
          <w:sz w:val="26"/>
          <w:szCs w:val="26"/>
        </w:rPr>
        <w:t>0100 070 0069</w:t>
      </w:r>
      <w:r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1504585A" w14:textId="77777777" w:rsidR="00A53320" w:rsidRPr="00E9753C" w:rsidRDefault="00A53320" w:rsidP="00A53320">
      <w:pPr>
        <w:pStyle w:val="Sarakstarindkopa"/>
        <w:numPr>
          <w:ilvl w:val="0"/>
          <w:numId w:val="8"/>
        </w:numPr>
        <w:jc w:val="both"/>
        <w:rPr>
          <w:rFonts w:ascii="Times New Roman" w:hAnsi="Times New Roman" w:cs="Times New Roman"/>
          <w:sz w:val="26"/>
          <w:szCs w:val="26"/>
        </w:rPr>
      </w:pPr>
      <w:r w:rsidRPr="00E9753C">
        <w:rPr>
          <w:rFonts w:ascii="Times New Roman" w:hAnsi="Times New Roman" w:cs="Times New Roman"/>
          <w:sz w:val="26"/>
          <w:szCs w:val="26"/>
        </w:rPr>
        <w:t xml:space="preserve">zemesgabalā tiks ierīkotas piknika vietas, spēļu laukums (ar zonu norobežošanu -  t.sk. gan žoga uzlikšana, gan stādījumu izveidošana) un </w:t>
      </w:r>
      <w:r>
        <w:rPr>
          <w:rFonts w:ascii="Times New Roman" w:hAnsi="Times New Roman" w:cs="Times New Roman"/>
          <w:sz w:val="26"/>
          <w:szCs w:val="26"/>
        </w:rPr>
        <w:t xml:space="preserve">izveidots </w:t>
      </w:r>
      <w:r w:rsidRPr="00E9753C">
        <w:rPr>
          <w:rFonts w:ascii="Times New Roman" w:hAnsi="Times New Roman" w:cs="Times New Roman"/>
          <w:sz w:val="26"/>
          <w:szCs w:val="26"/>
        </w:rPr>
        <w:t>suņu laukums aptuveni 200 m</w:t>
      </w:r>
      <w:r w:rsidRPr="00E9753C">
        <w:rPr>
          <w:rFonts w:ascii="Times New Roman" w:hAnsi="Times New Roman" w:cs="Times New Roman"/>
          <w:sz w:val="26"/>
          <w:szCs w:val="26"/>
          <w:vertAlign w:val="superscript"/>
        </w:rPr>
        <w:t xml:space="preserve">2 </w:t>
      </w:r>
      <w:r w:rsidRPr="00E9753C">
        <w:rPr>
          <w:rFonts w:ascii="Times New Roman" w:hAnsi="Times New Roman" w:cs="Times New Roman"/>
          <w:sz w:val="26"/>
          <w:szCs w:val="26"/>
        </w:rPr>
        <w:t>platībā.</w:t>
      </w:r>
    </w:p>
    <w:p w14:paraId="62BE3C53" w14:textId="77777777" w:rsidR="00A53320" w:rsidRDefault="00A53320" w:rsidP="00A53320">
      <w:pPr>
        <w:ind w:firstLine="0"/>
        <w:jc w:val="both"/>
      </w:pPr>
    </w:p>
    <w:p w14:paraId="371D2EDE" w14:textId="77777777" w:rsidR="00A53320" w:rsidRPr="00584CAA" w:rsidRDefault="00A53320" w:rsidP="00A53320">
      <w:pPr>
        <w:jc w:val="both"/>
        <w:rPr>
          <w:color w:val="FF0000"/>
        </w:rPr>
      </w:pPr>
    </w:p>
    <w:p w14:paraId="759BD802" w14:textId="77777777" w:rsidR="00A53320" w:rsidRDefault="00A53320" w:rsidP="00A53320">
      <w:pPr>
        <w:ind w:firstLine="0"/>
        <w:jc w:val="both"/>
        <w:rPr>
          <w:u w:val="single"/>
        </w:rPr>
      </w:pPr>
      <w:r>
        <w:rPr>
          <w:u w:val="single"/>
        </w:rPr>
        <w:t>Lēmuma projekts</w:t>
      </w:r>
      <w:r w:rsidRPr="00A81DFE">
        <w:t xml:space="preserve">: </w:t>
      </w:r>
      <w:r>
        <w:t>virzīt projektu uz balsošanu ar izmaiņām.</w:t>
      </w:r>
    </w:p>
    <w:p w14:paraId="76BAAB00" w14:textId="77777777" w:rsidR="00A53320" w:rsidRPr="004C32D0" w:rsidRDefault="00A53320" w:rsidP="00A53320">
      <w:pPr>
        <w:ind w:firstLin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6300"/>
      </w:tblGrid>
      <w:tr w:rsidR="00A53320" w:rsidRPr="009F2FB4" w14:paraId="56A7110C" w14:textId="77777777" w:rsidTr="00C84F20">
        <w:trPr>
          <w:trHeight w:val="523"/>
        </w:trPr>
        <w:tc>
          <w:tcPr>
            <w:tcW w:w="2808" w:type="dxa"/>
            <w:shd w:val="clear" w:color="auto" w:fill="auto"/>
          </w:tcPr>
          <w:p w14:paraId="723F1CF4" w14:textId="77777777" w:rsidR="00A53320" w:rsidRPr="002717A7" w:rsidRDefault="00A53320" w:rsidP="00C84F20">
            <w:pPr>
              <w:autoSpaceDE w:val="0"/>
              <w:autoSpaceDN w:val="0"/>
              <w:adjustRightInd w:val="0"/>
              <w:ind w:left="-108" w:firstLine="0"/>
            </w:pPr>
            <w:r w:rsidRPr="002717A7">
              <w:t>Balsošanas rezultāts:</w:t>
            </w:r>
          </w:p>
        </w:tc>
        <w:tc>
          <w:tcPr>
            <w:tcW w:w="6300" w:type="dxa"/>
            <w:shd w:val="clear" w:color="auto" w:fill="auto"/>
          </w:tcPr>
          <w:p w14:paraId="7A46A384" w14:textId="77777777" w:rsidR="00A53320" w:rsidRPr="002717A7" w:rsidRDefault="00A53320" w:rsidP="00C84F20">
            <w:pPr>
              <w:autoSpaceDE w:val="0"/>
              <w:autoSpaceDN w:val="0"/>
              <w:adjustRightInd w:val="0"/>
              <w:ind w:firstLine="0"/>
              <w:jc w:val="both"/>
            </w:pPr>
            <w:r w:rsidRPr="002717A7">
              <w:t xml:space="preserve">par – </w:t>
            </w:r>
            <w:r>
              <w:t>I.Stalidzāne, K.Jansone, I.Bārtule, R.Grieķere, M.Andrejeva, R.Golubovs, M.Jansons, A.Valkere, I.Krēmere;</w:t>
            </w:r>
          </w:p>
          <w:p w14:paraId="02FBE7EF" w14:textId="77777777" w:rsidR="00A53320" w:rsidRPr="002717A7" w:rsidRDefault="00A53320" w:rsidP="00C84F20">
            <w:pPr>
              <w:autoSpaceDE w:val="0"/>
              <w:autoSpaceDN w:val="0"/>
              <w:adjustRightInd w:val="0"/>
              <w:ind w:firstLine="0"/>
            </w:pPr>
            <w:r w:rsidRPr="002717A7">
              <w:t xml:space="preserve">pret – </w:t>
            </w:r>
            <w:r>
              <w:t>E.Dubiņina;</w:t>
            </w:r>
          </w:p>
          <w:p w14:paraId="14FD5B5F" w14:textId="77777777" w:rsidR="00A53320" w:rsidRPr="002717A7" w:rsidRDefault="00A53320" w:rsidP="00C84F20">
            <w:pPr>
              <w:autoSpaceDE w:val="0"/>
              <w:autoSpaceDN w:val="0"/>
              <w:adjustRightInd w:val="0"/>
              <w:ind w:firstLine="0"/>
            </w:pPr>
            <w:r w:rsidRPr="002717A7">
              <w:t>atturas –</w:t>
            </w:r>
            <w:r>
              <w:t xml:space="preserve"> L.Počs, M.Sarvuts, A.Kalniņa.</w:t>
            </w:r>
          </w:p>
        </w:tc>
      </w:tr>
    </w:tbl>
    <w:p w14:paraId="6245D96A" w14:textId="77777777" w:rsidR="00A53320" w:rsidRPr="009F2FB4" w:rsidRDefault="00A53320" w:rsidP="00A53320">
      <w:pPr>
        <w:autoSpaceDE w:val="0"/>
        <w:autoSpaceDN w:val="0"/>
        <w:adjustRightInd w:val="0"/>
      </w:pPr>
    </w:p>
    <w:p w14:paraId="2CB2B277" w14:textId="77777777" w:rsidR="00A53320" w:rsidRPr="009F2FB4" w:rsidRDefault="00A53320" w:rsidP="00A53320">
      <w:pPr>
        <w:autoSpaceDE w:val="0"/>
        <w:autoSpaceDN w:val="0"/>
        <w:adjustRightInd w:val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808"/>
        <w:gridCol w:w="6300"/>
      </w:tblGrid>
      <w:tr w:rsidR="00A53320" w:rsidRPr="009F2FB4" w14:paraId="615513F6" w14:textId="77777777" w:rsidTr="00C84F20">
        <w:tc>
          <w:tcPr>
            <w:tcW w:w="2808" w:type="dxa"/>
          </w:tcPr>
          <w:p w14:paraId="5E755BD7" w14:textId="77777777" w:rsidR="00A53320" w:rsidRPr="009F2FB4" w:rsidRDefault="00A53320" w:rsidP="00C84F20">
            <w:pPr>
              <w:autoSpaceDE w:val="0"/>
              <w:autoSpaceDN w:val="0"/>
              <w:adjustRightInd w:val="0"/>
              <w:ind w:left="-108" w:firstLine="0"/>
              <w:rPr>
                <w:b/>
              </w:rPr>
            </w:pPr>
            <w:r w:rsidRPr="009F2FB4">
              <w:rPr>
                <w:b/>
              </w:rPr>
              <w:t>Nolemj:</w:t>
            </w:r>
          </w:p>
        </w:tc>
        <w:tc>
          <w:tcPr>
            <w:tcW w:w="6300" w:type="dxa"/>
          </w:tcPr>
          <w:p w14:paraId="5751346D" w14:textId="77777777" w:rsidR="00A53320" w:rsidRPr="00BC3152" w:rsidRDefault="00A53320" w:rsidP="00C84F20">
            <w:pPr>
              <w:ind w:firstLine="0"/>
              <w:jc w:val="both"/>
              <w:rPr>
                <w:highlight w:val="green"/>
              </w:rPr>
            </w:pPr>
            <w:r>
              <w:t>virzīt projektu uz balsošanu ar izmaiņām.</w:t>
            </w:r>
          </w:p>
        </w:tc>
      </w:tr>
    </w:tbl>
    <w:p w14:paraId="6481A864" w14:textId="4422436E" w:rsidR="00FA6F0E" w:rsidRDefault="00FA6F0E" w:rsidP="00CA78FE">
      <w:pPr>
        <w:ind w:firstLine="0"/>
      </w:pPr>
    </w:p>
    <w:p w14:paraId="7181A501" w14:textId="77777777" w:rsidR="00A53320" w:rsidRDefault="00A53320" w:rsidP="00CA78FE">
      <w:pPr>
        <w:ind w:firstLine="0"/>
      </w:pPr>
    </w:p>
    <w:p w14:paraId="0459D0D5" w14:textId="4A6249F8" w:rsidR="0020552B" w:rsidRDefault="007F0F0C" w:rsidP="007F0F0C">
      <w:pPr>
        <w:pStyle w:val="Protokols"/>
        <w:tabs>
          <w:tab w:val="left" w:pos="2445"/>
        </w:tabs>
        <w:spacing w:after="240"/>
        <w:ind w:left="1134" w:hanging="1134"/>
        <w:jc w:val="both"/>
        <w:rPr>
          <w:b w:val="0"/>
          <w:bCs/>
          <w:color w:val="000000"/>
        </w:rPr>
      </w:pPr>
      <w:r>
        <w:rPr>
          <w:b w:val="0"/>
          <w:bCs/>
          <w:noProof/>
        </w:rPr>
        <w:t>Pielikums:</w:t>
      </w:r>
      <w:r w:rsidR="0043161E">
        <w:rPr>
          <w:b w:val="0"/>
          <w:bCs/>
          <w:noProof/>
        </w:rPr>
        <w:t xml:space="preserve"> </w:t>
      </w:r>
      <w:r w:rsidRPr="007F0F0C">
        <w:rPr>
          <w:b w:val="0"/>
          <w:bCs/>
          <w:color w:val="000000"/>
        </w:rPr>
        <w:t>RP SIA “Rīgas satiksme” atzinums par projektu “</w:t>
      </w:r>
      <w:r w:rsidRPr="007F0F0C">
        <w:rPr>
          <w:rFonts w:cs="Calibri"/>
          <w:b w:val="0"/>
          <w:bCs/>
        </w:rPr>
        <w:t>Anatomikuma laukuma iekārtojums un gājēju pāreja”</w:t>
      </w:r>
      <w:r w:rsidRPr="007F0F0C">
        <w:rPr>
          <w:b w:val="0"/>
          <w:bCs/>
          <w:color w:val="000000"/>
        </w:rPr>
        <w:t xml:space="preserve"> </w:t>
      </w:r>
      <w:r w:rsidRPr="009C605A">
        <w:rPr>
          <w:b w:val="0"/>
          <w:bCs/>
          <w:color w:val="000000"/>
        </w:rPr>
        <w:t>uz 1 lp.</w:t>
      </w:r>
    </w:p>
    <w:p w14:paraId="0E612FB8" w14:textId="7680A6F0" w:rsidR="00EB4659" w:rsidRDefault="00EB4659" w:rsidP="00454E88">
      <w:pPr>
        <w:ind w:firstLine="0"/>
        <w:jc w:val="both"/>
      </w:pPr>
    </w:p>
    <w:p w14:paraId="4FBC5DB4" w14:textId="77777777" w:rsidR="00C87BC6" w:rsidRPr="009F2FB4" w:rsidRDefault="00C87BC6" w:rsidP="00C87BC6">
      <w:pPr>
        <w:pStyle w:val="Protokols"/>
        <w:jc w:val="both"/>
        <w:rPr>
          <w:b w:val="0"/>
          <w:bCs/>
          <w:noProof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038"/>
        <w:gridCol w:w="3038"/>
        <w:gridCol w:w="3402"/>
      </w:tblGrid>
      <w:tr w:rsidR="00C87BC6" w:rsidRPr="00A17E8A" w14:paraId="0BA6DBF7" w14:textId="77777777" w:rsidTr="00C84F20">
        <w:tc>
          <w:tcPr>
            <w:tcW w:w="3038" w:type="dxa"/>
            <w:shd w:val="clear" w:color="auto" w:fill="auto"/>
          </w:tcPr>
          <w:p w14:paraId="08639A6F" w14:textId="77777777" w:rsidR="00C87BC6" w:rsidRPr="009F2FB4" w:rsidRDefault="00C87BC6" w:rsidP="00C84F20">
            <w:pPr>
              <w:pStyle w:val="Protokols"/>
              <w:jc w:val="both"/>
              <w:rPr>
                <w:b w:val="0"/>
                <w:bCs/>
                <w:noProof/>
              </w:rPr>
            </w:pPr>
            <w:r w:rsidRPr="009F2FB4">
              <w:rPr>
                <w:b w:val="0"/>
                <w:bCs/>
                <w:noProof/>
              </w:rPr>
              <w:t>Komisijas priekšsēdētāja</w:t>
            </w:r>
          </w:p>
        </w:tc>
        <w:tc>
          <w:tcPr>
            <w:tcW w:w="3038" w:type="dxa"/>
            <w:shd w:val="clear" w:color="auto" w:fill="auto"/>
          </w:tcPr>
          <w:p w14:paraId="70285835" w14:textId="2E664B01" w:rsidR="00C87BC6" w:rsidRPr="009F2FB4" w:rsidRDefault="00C87BC6" w:rsidP="00C84F20">
            <w:pPr>
              <w:pStyle w:val="Protokols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 xml:space="preserve">                 (paraksts)</w:t>
            </w:r>
          </w:p>
        </w:tc>
        <w:tc>
          <w:tcPr>
            <w:tcW w:w="3402" w:type="dxa"/>
            <w:shd w:val="clear" w:color="auto" w:fill="auto"/>
          </w:tcPr>
          <w:p w14:paraId="56CCD8D2" w14:textId="77777777" w:rsidR="00C87BC6" w:rsidRPr="00A17E8A" w:rsidRDefault="00C87BC6" w:rsidP="00C84F20">
            <w:pPr>
              <w:pStyle w:val="Protokols"/>
              <w:jc w:val="right"/>
              <w:rPr>
                <w:b w:val="0"/>
                <w:bCs/>
                <w:noProof/>
              </w:rPr>
            </w:pPr>
            <w:r w:rsidRPr="00A17E8A">
              <w:rPr>
                <w:b w:val="0"/>
                <w:bCs/>
                <w:noProof/>
              </w:rPr>
              <w:t xml:space="preserve">Rita </w:t>
            </w:r>
            <w:r w:rsidRPr="00A17E8A">
              <w:rPr>
                <w:b w:val="0"/>
                <w:bCs/>
              </w:rPr>
              <w:t>Grieķere</w:t>
            </w:r>
          </w:p>
        </w:tc>
      </w:tr>
    </w:tbl>
    <w:p w14:paraId="1B5146E2" w14:textId="77777777" w:rsidR="00C87BC6" w:rsidRDefault="00C87BC6" w:rsidP="00C87BC6">
      <w:pPr>
        <w:pStyle w:val="Protokols"/>
        <w:jc w:val="both"/>
        <w:rPr>
          <w:b w:val="0"/>
          <w:bCs/>
          <w:noProof/>
        </w:rPr>
      </w:pPr>
    </w:p>
    <w:p w14:paraId="18190FC4" w14:textId="77777777" w:rsidR="00C87BC6" w:rsidRPr="009F2FB4" w:rsidRDefault="00C87BC6" w:rsidP="00C87BC6">
      <w:pPr>
        <w:pStyle w:val="Protokols"/>
        <w:jc w:val="both"/>
        <w:rPr>
          <w:b w:val="0"/>
          <w:bCs/>
          <w:noProof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1848"/>
        <w:gridCol w:w="3402"/>
      </w:tblGrid>
      <w:tr w:rsidR="00C87BC6" w:rsidRPr="009F2FB4" w14:paraId="0FC73A3B" w14:textId="77777777" w:rsidTr="00C84F20">
        <w:tc>
          <w:tcPr>
            <w:tcW w:w="4219" w:type="dxa"/>
            <w:shd w:val="clear" w:color="auto" w:fill="auto"/>
          </w:tcPr>
          <w:p w14:paraId="147E8682" w14:textId="77777777" w:rsidR="00C87BC6" w:rsidRPr="009F2FB4" w:rsidRDefault="00C87BC6" w:rsidP="00C84F20">
            <w:pPr>
              <w:pStyle w:val="Protokols"/>
              <w:jc w:val="both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P</w:t>
            </w:r>
            <w:r w:rsidRPr="009F2FB4">
              <w:rPr>
                <w:b w:val="0"/>
                <w:bCs/>
                <w:noProof/>
              </w:rPr>
              <w:t>rotokolētājs (Komisijas sekretār</w:t>
            </w:r>
            <w:r>
              <w:rPr>
                <w:b w:val="0"/>
                <w:bCs/>
                <w:noProof/>
              </w:rPr>
              <w:t>e</w:t>
            </w:r>
            <w:r w:rsidRPr="009F2FB4">
              <w:rPr>
                <w:b w:val="0"/>
                <w:bCs/>
                <w:noProof/>
              </w:rPr>
              <w:t>)</w:t>
            </w:r>
          </w:p>
        </w:tc>
        <w:tc>
          <w:tcPr>
            <w:tcW w:w="1848" w:type="dxa"/>
            <w:shd w:val="clear" w:color="auto" w:fill="auto"/>
          </w:tcPr>
          <w:p w14:paraId="54FAD476" w14:textId="77777777" w:rsidR="00C87BC6" w:rsidRPr="009F2FB4" w:rsidRDefault="00C87BC6" w:rsidP="00C84F20">
            <w:pPr>
              <w:pStyle w:val="Protokols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(paraksts)</w:t>
            </w:r>
          </w:p>
        </w:tc>
        <w:tc>
          <w:tcPr>
            <w:tcW w:w="3402" w:type="dxa"/>
            <w:shd w:val="clear" w:color="auto" w:fill="auto"/>
          </w:tcPr>
          <w:p w14:paraId="35B5854A" w14:textId="77777777" w:rsidR="00C87BC6" w:rsidRPr="009F2FB4" w:rsidRDefault="00C87BC6" w:rsidP="00C84F20">
            <w:pPr>
              <w:pStyle w:val="Protokols"/>
              <w:jc w:val="right"/>
              <w:rPr>
                <w:b w:val="0"/>
                <w:bCs/>
                <w:noProof/>
              </w:rPr>
            </w:pPr>
            <w:r>
              <w:rPr>
                <w:b w:val="0"/>
                <w:bCs/>
                <w:noProof/>
              </w:rPr>
              <w:t>Ligita Petrova</w:t>
            </w:r>
          </w:p>
        </w:tc>
      </w:tr>
    </w:tbl>
    <w:p w14:paraId="6911B4CF" w14:textId="77777777" w:rsidR="00C87BC6" w:rsidRDefault="00C87BC6" w:rsidP="00C87BC6">
      <w:pPr>
        <w:tabs>
          <w:tab w:val="left" w:pos="1134"/>
        </w:tabs>
        <w:autoSpaceDE w:val="0"/>
        <w:autoSpaceDN w:val="0"/>
        <w:adjustRightInd w:val="0"/>
      </w:pPr>
    </w:p>
    <w:p w14:paraId="67525F0F" w14:textId="77777777" w:rsidR="00C87BC6" w:rsidRDefault="00C87BC6" w:rsidP="00C87BC6">
      <w:pPr>
        <w:tabs>
          <w:tab w:val="left" w:pos="1134"/>
        </w:tabs>
        <w:autoSpaceDE w:val="0"/>
        <w:autoSpaceDN w:val="0"/>
        <w:adjustRightInd w:val="0"/>
      </w:pPr>
    </w:p>
    <w:p w14:paraId="5E15B7EF" w14:textId="77777777" w:rsidR="00C87BC6" w:rsidRDefault="00C87BC6" w:rsidP="00C87BC6">
      <w:pPr>
        <w:tabs>
          <w:tab w:val="left" w:pos="1134"/>
        </w:tabs>
        <w:autoSpaceDE w:val="0"/>
        <w:autoSpaceDN w:val="0"/>
        <w:adjustRightInd w:val="0"/>
      </w:pPr>
    </w:p>
    <w:p w14:paraId="023E44D6" w14:textId="77777777" w:rsidR="00C87BC6" w:rsidRDefault="00C87BC6" w:rsidP="00C87BC6">
      <w:pPr>
        <w:pStyle w:val="Protokols"/>
        <w:jc w:val="both"/>
        <w:rPr>
          <w:b w:val="0"/>
          <w:bCs/>
          <w:noProof/>
        </w:rPr>
      </w:pPr>
      <w:r>
        <w:rPr>
          <w:b w:val="0"/>
          <w:bCs/>
          <w:noProof/>
        </w:rPr>
        <w:lastRenderedPageBreak/>
        <w:t>IZRAKSTS PAREIZS</w:t>
      </w:r>
    </w:p>
    <w:p w14:paraId="29E386A2" w14:textId="77777777" w:rsidR="00C87BC6" w:rsidRPr="00071CA0" w:rsidRDefault="00C87BC6" w:rsidP="00C87BC6">
      <w:pPr>
        <w:pStyle w:val="Protokols"/>
        <w:jc w:val="left"/>
        <w:rPr>
          <w:b w:val="0"/>
          <w:bCs/>
          <w:noProof/>
        </w:rPr>
      </w:pPr>
      <w:r>
        <w:rPr>
          <w:b w:val="0"/>
          <w:bCs/>
          <w:noProof/>
        </w:rPr>
        <w:t>Ligita Petrova</w:t>
      </w:r>
    </w:p>
    <w:p w14:paraId="18B0B3DF" w14:textId="77777777" w:rsidR="00C87BC6" w:rsidRPr="00071CA0" w:rsidRDefault="00C87BC6" w:rsidP="00C87BC6">
      <w:pPr>
        <w:pStyle w:val="Protokols"/>
        <w:jc w:val="left"/>
        <w:rPr>
          <w:b w:val="0"/>
          <w:bCs/>
          <w:noProof/>
        </w:rPr>
      </w:pPr>
      <w:r w:rsidRPr="00071CA0">
        <w:rPr>
          <w:b w:val="0"/>
          <w:bCs/>
          <w:noProof/>
        </w:rPr>
        <w:t>Rīgas pilsētas līdzdalības budžeta</w:t>
      </w:r>
    </w:p>
    <w:p w14:paraId="4DF13346" w14:textId="77777777" w:rsidR="00C87BC6" w:rsidRPr="00071CA0" w:rsidRDefault="00C87BC6" w:rsidP="00C87BC6">
      <w:pPr>
        <w:pStyle w:val="Protokols"/>
        <w:jc w:val="left"/>
        <w:rPr>
          <w:b w:val="0"/>
          <w:bCs/>
          <w:noProof/>
        </w:rPr>
      </w:pPr>
      <w:r w:rsidRPr="00071CA0">
        <w:rPr>
          <w:b w:val="0"/>
          <w:bCs/>
          <w:noProof/>
        </w:rPr>
        <w:t>projektu ideju īstenošanas konkursa</w:t>
      </w:r>
    </w:p>
    <w:p w14:paraId="3948E649" w14:textId="77777777" w:rsidR="00C87BC6" w:rsidRDefault="00C87BC6" w:rsidP="00C87BC6">
      <w:pPr>
        <w:pStyle w:val="Protokols"/>
        <w:jc w:val="left"/>
        <w:rPr>
          <w:b w:val="0"/>
          <w:bCs/>
          <w:noProof/>
        </w:rPr>
      </w:pPr>
      <w:r w:rsidRPr="00071CA0">
        <w:rPr>
          <w:b w:val="0"/>
          <w:bCs/>
          <w:noProof/>
        </w:rPr>
        <w:t>vērtēšanas komisijas sekretārs</w:t>
      </w:r>
    </w:p>
    <w:p w14:paraId="3CB760E7" w14:textId="77777777" w:rsidR="00C87BC6" w:rsidRDefault="00C87BC6" w:rsidP="00C87BC6">
      <w:pPr>
        <w:pStyle w:val="Protokols"/>
        <w:jc w:val="left"/>
        <w:rPr>
          <w:b w:val="0"/>
          <w:bCs/>
          <w:noProof/>
        </w:rPr>
      </w:pPr>
    </w:p>
    <w:p w14:paraId="620D4459" w14:textId="77777777" w:rsidR="00C87BC6" w:rsidRDefault="00C87BC6" w:rsidP="00C87BC6">
      <w:pPr>
        <w:pStyle w:val="Protokols"/>
        <w:jc w:val="left"/>
        <w:rPr>
          <w:b w:val="0"/>
          <w:bCs/>
          <w:noProof/>
        </w:rPr>
      </w:pPr>
    </w:p>
    <w:p w14:paraId="320400A5" w14:textId="77777777" w:rsidR="00C87BC6" w:rsidRPr="009F2FB4" w:rsidRDefault="00C87BC6" w:rsidP="00C87BC6">
      <w:pPr>
        <w:pStyle w:val="Protokols"/>
        <w:jc w:val="left"/>
        <w:rPr>
          <w:b w:val="0"/>
          <w:bCs/>
          <w:noProof/>
        </w:rPr>
      </w:pPr>
      <w:r>
        <w:rPr>
          <w:b w:val="0"/>
          <w:bCs/>
          <w:noProof/>
        </w:rPr>
        <w:t>2022. gada 16. septembris</w:t>
      </w:r>
    </w:p>
    <w:p w14:paraId="5E998C83" w14:textId="77777777" w:rsidR="00C87BC6" w:rsidRDefault="00C87BC6" w:rsidP="00C87BC6">
      <w:pPr>
        <w:tabs>
          <w:tab w:val="left" w:pos="1134"/>
        </w:tabs>
        <w:autoSpaceDE w:val="0"/>
        <w:autoSpaceDN w:val="0"/>
        <w:adjustRightInd w:val="0"/>
      </w:pPr>
    </w:p>
    <w:p w14:paraId="4091453E" w14:textId="77777777" w:rsidR="00C87BC6" w:rsidRDefault="00C87BC6" w:rsidP="00454E88">
      <w:pPr>
        <w:ind w:firstLine="0"/>
        <w:jc w:val="both"/>
      </w:pPr>
    </w:p>
    <w:sectPr w:rsidR="00C87BC6" w:rsidSect="005A30D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55CAA"/>
    <w:multiLevelType w:val="hybridMultilevel"/>
    <w:tmpl w:val="B750F0B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245F3"/>
    <w:multiLevelType w:val="hybridMultilevel"/>
    <w:tmpl w:val="13EA4CEC"/>
    <w:lvl w:ilvl="0" w:tplc="8272BBE6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5B15872"/>
    <w:multiLevelType w:val="hybridMultilevel"/>
    <w:tmpl w:val="489A9E18"/>
    <w:lvl w:ilvl="0" w:tplc="CC183DE0">
      <w:start w:val="2021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25712"/>
    <w:multiLevelType w:val="hybridMultilevel"/>
    <w:tmpl w:val="4DCAD1FC"/>
    <w:lvl w:ilvl="0" w:tplc="8272BBE6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A5286"/>
    <w:multiLevelType w:val="hybridMultilevel"/>
    <w:tmpl w:val="67F236F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CB4C68"/>
    <w:multiLevelType w:val="hybridMultilevel"/>
    <w:tmpl w:val="8FA04FE6"/>
    <w:lvl w:ilvl="0" w:tplc="857207B8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B66586D"/>
    <w:multiLevelType w:val="hybridMultilevel"/>
    <w:tmpl w:val="321E304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2D0"/>
    <w:rsid w:val="00012CA0"/>
    <w:rsid w:val="00013728"/>
    <w:rsid w:val="00043319"/>
    <w:rsid w:val="00057569"/>
    <w:rsid w:val="000659EE"/>
    <w:rsid w:val="000A02BC"/>
    <w:rsid w:val="000A2835"/>
    <w:rsid w:val="000B1CF5"/>
    <w:rsid w:val="000B63FD"/>
    <w:rsid w:val="000B79BB"/>
    <w:rsid w:val="000E4B09"/>
    <w:rsid w:val="000E7CE8"/>
    <w:rsid w:val="00111F33"/>
    <w:rsid w:val="00141F22"/>
    <w:rsid w:val="001614B0"/>
    <w:rsid w:val="00170C06"/>
    <w:rsid w:val="001726D6"/>
    <w:rsid w:val="00184F36"/>
    <w:rsid w:val="001859A8"/>
    <w:rsid w:val="0019151D"/>
    <w:rsid w:val="001A0716"/>
    <w:rsid w:val="001A7AA2"/>
    <w:rsid w:val="001C0A93"/>
    <w:rsid w:val="001C751D"/>
    <w:rsid w:val="001C77BB"/>
    <w:rsid w:val="0020552B"/>
    <w:rsid w:val="002171CF"/>
    <w:rsid w:val="002256C0"/>
    <w:rsid w:val="002416BC"/>
    <w:rsid w:val="002573B5"/>
    <w:rsid w:val="0025745A"/>
    <w:rsid w:val="00264C80"/>
    <w:rsid w:val="002717A7"/>
    <w:rsid w:val="00273B69"/>
    <w:rsid w:val="00276247"/>
    <w:rsid w:val="002874A1"/>
    <w:rsid w:val="002910AA"/>
    <w:rsid w:val="00291329"/>
    <w:rsid w:val="002D2343"/>
    <w:rsid w:val="002D30D2"/>
    <w:rsid w:val="002E543F"/>
    <w:rsid w:val="00301ADA"/>
    <w:rsid w:val="00305B5D"/>
    <w:rsid w:val="00332B1A"/>
    <w:rsid w:val="00362149"/>
    <w:rsid w:val="0036346A"/>
    <w:rsid w:val="00373F6F"/>
    <w:rsid w:val="0039513E"/>
    <w:rsid w:val="003A5A31"/>
    <w:rsid w:val="003B13F8"/>
    <w:rsid w:val="003C381D"/>
    <w:rsid w:val="004033CF"/>
    <w:rsid w:val="004204F4"/>
    <w:rsid w:val="0042196C"/>
    <w:rsid w:val="0043161E"/>
    <w:rsid w:val="0044310C"/>
    <w:rsid w:val="004539DE"/>
    <w:rsid w:val="00454E88"/>
    <w:rsid w:val="00483D8C"/>
    <w:rsid w:val="00497C68"/>
    <w:rsid w:val="004B2139"/>
    <w:rsid w:val="004C0A74"/>
    <w:rsid w:val="004C32D0"/>
    <w:rsid w:val="004E047E"/>
    <w:rsid w:val="00501370"/>
    <w:rsid w:val="0051129E"/>
    <w:rsid w:val="00530CB6"/>
    <w:rsid w:val="00534247"/>
    <w:rsid w:val="0054655B"/>
    <w:rsid w:val="00552D3C"/>
    <w:rsid w:val="00553157"/>
    <w:rsid w:val="005716A9"/>
    <w:rsid w:val="00584CAA"/>
    <w:rsid w:val="00587DBE"/>
    <w:rsid w:val="005A1DDC"/>
    <w:rsid w:val="005A30DD"/>
    <w:rsid w:val="005B39DB"/>
    <w:rsid w:val="005D01F6"/>
    <w:rsid w:val="005D16C6"/>
    <w:rsid w:val="005D1B39"/>
    <w:rsid w:val="005D26EC"/>
    <w:rsid w:val="005F0CE0"/>
    <w:rsid w:val="005F4F52"/>
    <w:rsid w:val="00604097"/>
    <w:rsid w:val="00610C5A"/>
    <w:rsid w:val="006132A5"/>
    <w:rsid w:val="00637070"/>
    <w:rsid w:val="00643149"/>
    <w:rsid w:val="00645FD9"/>
    <w:rsid w:val="00650DEC"/>
    <w:rsid w:val="006615E5"/>
    <w:rsid w:val="00690BE9"/>
    <w:rsid w:val="00690C42"/>
    <w:rsid w:val="00693F35"/>
    <w:rsid w:val="006C1607"/>
    <w:rsid w:val="006C7084"/>
    <w:rsid w:val="006E5FA9"/>
    <w:rsid w:val="006F2C86"/>
    <w:rsid w:val="007001E2"/>
    <w:rsid w:val="00702E54"/>
    <w:rsid w:val="007047A0"/>
    <w:rsid w:val="0070487D"/>
    <w:rsid w:val="00710A9D"/>
    <w:rsid w:val="007616AA"/>
    <w:rsid w:val="00766AC3"/>
    <w:rsid w:val="00777616"/>
    <w:rsid w:val="007776BF"/>
    <w:rsid w:val="00782AB3"/>
    <w:rsid w:val="007A2C5A"/>
    <w:rsid w:val="007A34A3"/>
    <w:rsid w:val="007C14D2"/>
    <w:rsid w:val="007F0F0C"/>
    <w:rsid w:val="00814FE6"/>
    <w:rsid w:val="00836DA5"/>
    <w:rsid w:val="00851F30"/>
    <w:rsid w:val="00861AAC"/>
    <w:rsid w:val="008726FE"/>
    <w:rsid w:val="00884D0B"/>
    <w:rsid w:val="008A3ACC"/>
    <w:rsid w:val="008B124B"/>
    <w:rsid w:val="008B40A1"/>
    <w:rsid w:val="008B7079"/>
    <w:rsid w:val="008C343F"/>
    <w:rsid w:val="008C5993"/>
    <w:rsid w:val="008C63DE"/>
    <w:rsid w:val="008D0FBC"/>
    <w:rsid w:val="008D1956"/>
    <w:rsid w:val="008E734C"/>
    <w:rsid w:val="008F2BF6"/>
    <w:rsid w:val="009337DE"/>
    <w:rsid w:val="00933B3B"/>
    <w:rsid w:val="00961AC9"/>
    <w:rsid w:val="009808EC"/>
    <w:rsid w:val="009823E4"/>
    <w:rsid w:val="00992535"/>
    <w:rsid w:val="009A3849"/>
    <w:rsid w:val="009B7556"/>
    <w:rsid w:val="009C02C4"/>
    <w:rsid w:val="009C1563"/>
    <w:rsid w:val="009C605A"/>
    <w:rsid w:val="009C7E3A"/>
    <w:rsid w:val="009E69B2"/>
    <w:rsid w:val="009E6C60"/>
    <w:rsid w:val="009F0D49"/>
    <w:rsid w:val="00A008FC"/>
    <w:rsid w:val="00A210CF"/>
    <w:rsid w:val="00A23694"/>
    <w:rsid w:val="00A3222F"/>
    <w:rsid w:val="00A42A8E"/>
    <w:rsid w:val="00A53320"/>
    <w:rsid w:val="00A55B66"/>
    <w:rsid w:val="00A57CC8"/>
    <w:rsid w:val="00A66B94"/>
    <w:rsid w:val="00A725A4"/>
    <w:rsid w:val="00A81DFE"/>
    <w:rsid w:val="00A85EBA"/>
    <w:rsid w:val="00AB2529"/>
    <w:rsid w:val="00AD494A"/>
    <w:rsid w:val="00AE319E"/>
    <w:rsid w:val="00AE606B"/>
    <w:rsid w:val="00AF08D5"/>
    <w:rsid w:val="00AF442E"/>
    <w:rsid w:val="00AF4949"/>
    <w:rsid w:val="00AF7E87"/>
    <w:rsid w:val="00B0035C"/>
    <w:rsid w:val="00B0585C"/>
    <w:rsid w:val="00B10959"/>
    <w:rsid w:val="00B55CEB"/>
    <w:rsid w:val="00B56E4F"/>
    <w:rsid w:val="00B61A5C"/>
    <w:rsid w:val="00B8739A"/>
    <w:rsid w:val="00BB0736"/>
    <w:rsid w:val="00BC3152"/>
    <w:rsid w:val="00BE35E0"/>
    <w:rsid w:val="00C26255"/>
    <w:rsid w:val="00C31706"/>
    <w:rsid w:val="00C31B90"/>
    <w:rsid w:val="00C365A2"/>
    <w:rsid w:val="00C36816"/>
    <w:rsid w:val="00C42918"/>
    <w:rsid w:val="00C438B5"/>
    <w:rsid w:val="00C57A56"/>
    <w:rsid w:val="00C63A7A"/>
    <w:rsid w:val="00C64859"/>
    <w:rsid w:val="00C70BDD"/>
    <w:rsid w:val="00C766A9"/>
    <w:rsid w:val="00C77108"/>
    <w:rsid w:val="00C815DA"/>
    <w:rsid w:val="00C84CBE"/>
    <w:rsid w:val="00C86615"/>
    <w:rsid w:val="00C87BC6"/>
    <w:rsid w:val="00C91164"/>
    <w:rsid w:val="00CA39D7"/>
    <w:rsid w:val="00CA78FE"/>
    <w:rsid w:val="00CD4464"/>
    <w:rsid w:val="00CF52C5"/>
    <w:rsid w:val="00D05F9F"/>
    <w:rsid w:val="00D15083"/>
    <w:rsid w:val="00D31AB5"/>
    <w:rsid w:val="00D43F57"/>
    <w:rsid w:val="00D51B25"/>
    <w:rsid w:val="00D55AC6"/>
    <w:rsid w:val="00D70A3C"/>
    <w:rsid w:val="00D76592"/>
    <w:rsid w:val="00D805F8"/>
    <w:rsid w:val="00D82D9C"/>
    <w:rsid w:val="00D86FC6"/>
    <w:rsid w:val="00D944C3"/>
    <w:rsid w:val="00DB69FD"/>
    <w:rsid w:val="00DC30F6"/>
    <w:rsid w:val="00DC42E8"/>
    <w:rsid w:val="00DC50A3"/>
    <w:rsid w:val="00DD15AF"/>
    <w:rsid w:val="00DD284A"/>
    <w:rsid w:val="00DE6F3A"/>
    <w:rsid w:val="00DE76C1"/>
    <w:rsid w:val="00DF2324"/>
    <w:rsid w:val="00DF79D5"/>
    <w:rsid w:val="00E26300"/>
    <w:rsid w:val="00E43CD9"/>
    <w:rsid w:val="00E460B0"/>
    <w:rsid w:val="00E47632"/>
    <w:rsid w:val="00E72D2C"/>
    <w:rsid w:val="00E73E6C"/>
    <w:rsid w:val="00E91F6A"/>
    <w:rsid w:val="00E9753C"/>
    <w:rsid w:val="00E977C8"/>
    <w:rsid w:val="00EB4659"/>
    <w:rsid w:val="00ED38BB"/>
    <w:rsid w:val="00EF5DC9"/>
    <w:rsid w:val="00EF7B27"/>
    <w:rsid w:val="00F01955"/>
    <w:rsid w:val="00F05D9B"/>
    <w:rsid w:val="00F1697C"/>
    <w:rsid w:val="00F261FF"/>
    <w:rsid w:val="00F45439"/>
    <w:rsid w:val="00F53EF9"/>
    <w:rsid w:val="00F620FB"/>
    <w:rsid w:val="00F83167"/>
    <w:rsid w:val="00F853F2"/>
    <w:rsid w:val="00F912D5"/>
    <w:rsid w:val="00F94CD2"/>
    <w:rsid w:val="00FA6F0E"/>
    <w:rsid w:val="00FE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DF6757"/>
  <w15:chartTrackingRefBased/>
  <w15:docId w15:val="{33A5A5AB-9119-4ABD-9090-125B6E3D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lv-LV" w:eastAsia="en-US" w:bidi="ar-SA"/>
      </w:rPr>
    </w:rPrDefault>
    <w:pPrDefault>
      <w:pPr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F620FB"/>
    <w:pPr>
      <w:ind w:firstLine="0"/>
      <w:outlineLvl w:val="0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4C32D0"/>
    <w:pPr>
      <w:ind w:left="720" w:firstLine="0"/>
    </w:pPr>
    <w:rPr>
      <w:rFonts w:ascii="Calibri" w:hAnsi="Calibri" w:cs="Calibri"/>
      <w:sz w:val="22"/>
      <w:szCs w:val="22"/>
    </w:rPr>
  </w:style>
  <w:style w:type="character" w:styleId="Hipersaite">
    <w:name w:val="Hyperlink"/>
    <w:basedOn w:val="Noklusjumarindkopasfonts"/>
    <w:uiPriority w:val="99"/>
    <w:unhideWhenUsed/>
    <w:rsid w:val="004C32D0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4C32D0"/>
    <w:rPr>
      <w:color w:val="605E5C"/>
      <w:shd w:val="clear" w:color="auto" w:fill="E1DFDD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F620FB"/>
    <w:rPr>
      <w:b/>
      <w:bCs/>
    </w:rPr>
  </w:style>
  <w:style w:type="table" w:styleId="Reatabula">
    <w:name w:val="Table Grid"/>
    <w:basedOn w:val="Parastatabula"/>
    <w:uiPriority w:val="39"/>
    <w:rsid w:val="008B70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kstszemobjekta">
    <w:name w:val="caption"/>
    <w:basedOn w:val="Parasts"/>
    <w:next w:val="Parasts"/>
    <w:uiPriority w:val="99"/>
    <w:qFormat/>
    <w:rsid w:val="00F620FB"/>
    <w:pPr>
      <w:ind w:firstLine="0"/>
      <w:jc w:val="center"/>
    </w:pPr>
    <w:rPr>
      <w:rFonts w:eastAsia="Times New Roman"/>
      <w:sz w:val="36"/>
      <w:szCs w:val="36"/>
    </w:rPr>
  </w:style>
  <w:style w:type="paragraph" w:customStyle="1" w:styleId="Protokols">
    <w:name w:val="Protokols"/>
    <w:basedOn w:val="Parasts"/>
    <w:uiPriority w:val="99"/>
    <w:rsid w:val="0020552B"/>
    <w:pPr>
      <w:ind w:firstLine="0"/>
      <w:jc w:val="center"/>
    </w:pPr>
    <w:rPr>
      <w:rFonts w:eastAsia="Times New Roman"/>
      <w:b/>
    </w:rPr>
  </w:style>
  <w:style w:type="character" w:styleId="Komentraatsauce">
    <w:name w:val="annotation reference"/>
    <w:basedOn w:val="Noklusjumarindkopasfonts"/>
    <w:uiPriority w:val="99"/>
    <w:semiHidden/>
    <w:unhideWhenUsed/>
    <w:rsid w:val="00497C6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497C68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497C68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97C6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97C6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../AppData/Local/Microsoft/Windows/INetCache/Content.Outlook/AppData/Local/RDLIS/Rigas_gerbonis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00656-174A-4169-83DF-07BEFB0BB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3931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Arturs Pošers</dc:creator>
  <cp:keywords/>
  <dc:description/>
  <cp:lastModifiedBy>Ligita Petrova</cp:lastModifiedBy>
  <cp:revision>179</cp:revision>
  <cp:lastPrinted>2022-09-13T08:45:00Z</cp:lastPrinted>
  <dcterms:created xsi:type="dcterms:W3CDTF">2022-09-09T14:03:00Z</dcterms:created>
  <dcterms:modified xsi:type="dcterms:W3CDTF">2022-09-19T08:48:00Z</dcterms:modified>
</cp:coreProperties>
</file>