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1063" w14:textId="7EFE67BA" w:rsidR="006A326C" w:rsidRPr="00676462" w:rsidRDefault="003318B5" w:rsidP="00336CD6">
      <w:pPr>
        <w:pStyle w:val="Virsraksts1"/>
        <w:rPr>
          <w:rFonts w:ascii="Times New Roman" w:hAnsi="Times New Roman"/>
          <w:noProof/>
          <w:lang w:val="lv-LV"/>
        </w:rPr>
      </w:pPr>
      <w:r w:rsidRPr="00676462">
        <w:rPr>
          <w:rFonts w:ascii="Times New Roman" w:hAnsi="Times New Roman"/>
          <w:caps/>
          <w:noProof/>
          <w:sz w:val="26"/>
          <w:szCs w:val="26"/>
          <w:lang w:val="lv-LV"/>
        </w:rPr>
        <w:t>Apstiprināts</w:t>
      </w:r>
    </w:p>
    <w:p w14:paraId="63D7A958" w14:textId="77777777" w:rsidR="00676462" w:rsidRPr="00676462" w:rsidRDefault="003318B5" w:rsidP="00676462">
      <w:pPr>
        <w:pStyle w:val="Virsraksts1"/>
        <w:rPr>
          <w:rFonts w:ascii="Times New Roman" w:hAnsi="Times New Roman"/>
          <w:noProof/>
          <w:sz w:val="26"/>
          <w:szCs w:val="26"/>
          <w:lang w:val="lv-LV"/>
        </w:rPr>
      </w:pPr>
      <w:r w:rsidRPr="00676462">
        <w:rPr>
          <w:rFonts w:ascii="Times New Roman" w:hAnsi="Times New Roman"/>
          <w:noProof/>
          <w:sz w:val="26"/>
          <w:szCs w:val="26"/>
          <w:lang w:val="lv-LV"/>
        </w:rPr>
        <w:t>ar Rīgas domes</w:t>
      </w:r>
      <w:r w:rsidR="00676462" w:rsidRPr="00676462">
        <w:rPr>
          <w:rFonts w:ascii="Times New Roman" w:hAnsi="Times New Roman"/>
          <w:noProof/>
          <w:sz w:val="26"/>
          <w:szCs w:val="26"/>
          <w:lang w:val="lv-LV"/>
        </w:rPr>
        <w:t xml:space="preserve"> </w:t>
      </w:r>
      <w:r w:rsidR="00FB05BB" w:rsidRPr="00676462">
        <w:rPr>
          <w:rFonts w:ascii="Times New Roman" w:hAnsi="Times New Roman"/>
          <w:noProof/>
          <w:sz w:val="26"/>
          <w:szCs w:val="26"/>
          <w:lang w:val="lv-LV"/>
        </w:rPr>
        <w:t>24.08.</w:t>
      </w:r>
      <w:r w:rsidRPr="00676462">
        <w:rPr>
          <w:rFonts w:ascii="Times New Roman" w:hAnsi="Times New Roman"/>
          <w:noProof/>
          <w:sz w:val="26"/>
          <w:szCs w:val="26"/>
          <w:lang w:val="lv-LV"/>
        </w:rPr>
        <w:t>202</w:t>
      </w:r>
      <w:r w:rsidR="003A3406" w:rsidRPr="00676462">
        <w:rPr>
          <w:rFonts w:ascii="Times New Roman" w:hAnsi="Times New Roman"/>
          <w:noProof/>
          <w:sz w:val="26"/>
          <w:szCs w:val="26"/>
          <w:lang w:val="lv-LV"/>
        </w:rPr>
        <w:t>2</w:t>
      </w:r>
      <w:r w:rsidRPr="00676462">
        <w:rPr>
          <w:rFonts w:ascii="Times New Roman" w:hAnsi="Times New Roman"/>
          <w:noProof/>
          <w:sz w:val="26"/>
          <w:szCs w:val="26"/>
          <w:lang w:val="lv-LV"/>
        </w:rPr>
        <w:t xml:space="preserve">. </w:t>
      </w:r>
    </w:p>
    <w:p w14:paraId="48E089E2" w14:textId="684CC2BD" w:rsidR="006A326C" w:rsidRPr="00676462" w:rsidRDefault="003318B5" w:rsidP="00676462">
      <w:pPr>
        <w:pStyle w:val="Virsraksts1"/>
        <w:rPr>
          <w:rFonts w:ascii="Times New Roman" w:hAnsi="Times New Roman"/>
          <w:noProof/>
          <w:sz w:val="26"/>
          <w:szCs w:val="26"/>
          <w:lang w:val="lv-LV"/>
        </w:rPr>
      </w:pPr>
      <w:r w:rsidRPr="00676462">
        <w:rPr>
          <w:rFonts w:ascii="Times New Roman" w:hAnsi="Times New Roman"/>
          <w:noProof/>
          <w:sz w:val="26"/>
          <w:szCs w:val="26"/>
          <w:lang w:val="lv-LV"/>
        </w:rPr>
        <w:t>lēmumu Nr</w:t>
      </w:r>
      <w:r w:rsidR="00FB05BB" w:rsidRPr="00676462">
        <w:rPr>
          <w:rFonts w:ascii="Times New Roman" w:hAnsi="Times New Roman"/>
          <w:noProof/>
          <w:sz w:val="26"/>
          <w:szCs w:val="26"/>
          <w:lang w:val="lv-LV"/>
        </w:rPr>
        <w:t>. 1754</w:t>
      </w:r>
    </w:p>
    <w:p w14:paraId="69166C87" w14:textId="77777777" w:rsidR="006A326C" w:rsidRPr="00607528" w:rsidRDefault="006A326C" w:rsidP="00336CD6">
      <w:pPr>
        <w:jc w:val="right"/>
        <w:rPr>
          <w:noProof/>
          <w:sz w:val="26"/>
          <w:szCs w:val="26"/>
          <w:lang w:val="lv-LV"/>
        </w:rPr>
      </w:pPr>
    </w:p>
    <w:p w14:paraId="1C4E778C" w14:textId="77777777" w:rsidR="006A326C" w:rsidRPr="00607528" w:rsidRDefault="006A326C" w:rsidP="00336CD6">
      <w:pPr>
        <w:jc w:val="right"/>
        <w:rPr>
          <w:noProof/>
          <w:sz w:val="26"/>
          <w:szCs w:val="26"/>
          <w:lang w:val="lv-LV"/>
        </w:rPr>
      </w:pPr>
    </w:p>
    <w:p w14:paraId="094CFD0B" w14:textId="77777777" w:rsidR="006A326C" w:rsidRPr="00607528" w:rsidRDefault="003318B5" w:rsidP="00336CD6">
      <w:pPr>
        <w:pStyle w:val="Virsraksts2"/>
        <w:jc w:val="center"/>
        <w:rPr>
          <w:rFonts w:ascii="Times New Roman" w:hAnsi="Times New Roman"/>
          <w:noProof/>
          <w:sz w:val="32"/>
          <w:szCs w:val="32"/>
        </w:rPr>
      </w:pPr>
      <w:r w:rsidRPr="00607528">
        <w:rPr>
          <w:rFonts w:ascii="Times New Roman" w:hAnsi="Times New Roman"/>
          <w:noProof/>
          <w:sz w:val="32"/>
          <w:szCs w:val="32"/>
        </w:rPr>
        <w:t>Darba uzdevums</w:t>
      </w:r>
    </w:p>
    <w:p w14:paraId="699457E6" w14:textId="754AD6B7" w:rsidR="006A326C" w:rsidRPr="00607528" w:rsidRDefault="00A82163" w:rsidP="00336CD6">
      <w:pPr>
        <w:jc w:val="center"/>
        <w:rPr>
          <w:b/>
          <w:bCs/>
          <w:noProof/>
          <w:sz w:val="28"/>
          <w:szCs w:val="28"/>
          <w:lang w:val="lv-LV"/>
        </w:rPr>
      </w:pPr>
      <w:bookmarkStart w:id="0" w:name="_Hlk85803279"/>
      <w:r>
        <w:rPr>
          <w:b/>
          <w:bCs/>
          <w:noProof/>
          <w:sz w:val="28"/>
          <w:szCs w:val="28"/>
          <w:lang w:val="lv-LV"/>
        </w:rPr>
        <w:t>l</w:t>
      </w:r>
      <w:r w:rsidR="003318B5" w:rsidRPr="00607528">
        <w:rPr>
          <w:b/>
          <w:bCs/>
          <w:noProof/>
          <w:sz w:val="28"/>
          <w:szCs w:val="28"/>
          <w:lang w:val="lv-LV"/>
        </w:rPr>
        <w:t xml:space="preserve">okālplānojuma izstrādei </w:t>
      </w:r>
      <w:bookmarkEnd w:id="0"/>
      <w:r w:rsidR="00AA4571" w:rsidRPr="00607528">
        <w:rPr>
          <w:b/>
          <w:bCs/>
          <w:noProof/>
          <w:sz w:val="28"/>
          <w:szCs w:val="28"/>
          <w:lang w:val="lv-LV"/>
        </w:rPr>
        <w:t xml:space="preserve">zemesgabalam Rātsupītes ielā bez numura  </w:t>
      </w:r>
      <w:r>
        <w:rPr>
          <w:b/>
          <w:bCs/>
          <w:noProof/>
          <w:sz w:val="28"/>
          <w:szCs w:val="28"/>
          <w:lang w:val="lv-LV"/>
        </w:rPr>
        <w:t>(</w:t>
      </w:r>
      <w:r w:rsidR="00AA4571" w:rsidRPr="00607528">
        <w:rPr>
          <w:b/>
          <w:bCs/>
          <w:noProof/>
          <w:sz w:val="28"/>
          <w:szCs w:val="28"/>
          <w:lang w:val="lv-LV"/>
        </w:rPr>
        <w:t>kadastra apzīmējum</w:t>
      </w:r>
      <w:r>
        <w:rPr>
          <w:b/>
          <w:bCs/>
          <w:noProof/>
          <w:sz w:val="28"/>
          <w:szCs w:val="28"/>
          <w:lang w:val="lv-LV"/>
        </w:rPr>
        <w:t>s</w:t>
      </w:r>
      <w:r w:rsidR="00AA4571" w:rsidRPr="00607528">
        <w:rPr>
          <w:b/>
          <w:bCs/>
          <w:noProof/>
          <w:sz w:val="28"/>
          <w:szCs w:val="28"/>
          <w:lang w:val="lv-LV"/>
        </w:rPr>
        <w:t xml:space="preserve"> 01001042051</w:t>
      </w:r>
      <w:r>
        <w:rPr>
          <w:b/>
          <w:bCs/>
          <w:noProof/>
          <w:sz w:val="28"/>
          <w:szCs w:val="28"/>
          <w:lang w:val="lv-LV"/>
        </w:rPr>
        <w:t>)</w:t>
      </w:r>
    </w:p>
    <w:p w14:paraId="7AFD08A3" w14:textId="576D7559" w:rsidR="006A326C" w:rsidRDefault="006A326C" w:rsidP="00336CD6">
      <w:pPr>
        <w:rPr>
          <w:noProof/>
          <w:sz w:val="26"/>
          <w:szCs w:val="26"/>
          <w:lang w:val="lv-LV"/>
        </w:rPr>
      </w:pPr>
    </w:p>
    <w:p w14:paraId="1D3BB273" w14:textId="77777777" w:rsidR="00336CD6" w:rsidRPr="00607528" w:rsidRDefault="00336CD6" w:rsidP="00336CD6">
      <w:pPr>
        <w:rPr>
          <w:noProof/>
          <w:sz w:val="26"/>
          <w:szCs w:val="26"/>
          <w:lang w:val="lv-LV"/>
        </w:rPr>
      </w:pPr>
    </w:p>
    <w:p w14:paraId="58415F9B" w14:textId="2BA7EE18" w:rsidR="006A326C" w:rsidRPr="00607528" w:rsidRDefault="00336CD6" w:rsidP="00336CD6">
      <w:pPr>
        <w:tabs>
          <w:tab w:val="left" w:pos="0"/>
        </w:tabs>
        <w:ind w:firstLine="709"/>
        <w:jc w:val="both"/>
        <w:rPr>
          <w:b/>
          <w:bCs/>
          <w:noProof/>
          <w:sz w:val="26"/>
          <w:szCs w:val="26"/>
          <w:lang w:val="lv-LV"/>
        </w:rPr>
      </w:pPr>
      <w:r w:rsidRPr="00607528">
        <w:rPr>
          <w:b/>
          <w:bCs/>
          <w:noProof/>
          <w:sz w:val="26"/>
          <w:szCs w:val="26"/>
          <w:lang w:val="lv-LV"/>
        </w:rPr>
        <w:t>1.</w:t>
      </w:r>
      <w:r>
        <w:rPr>
          <w:b/>
          <w:bCs/>
          <w:noProof/>
          <w:sz w:val="26"/>
          <w:szCs w:val="26"/>
          <w:lang w:val="lv-LV"/>
        </w:rPr>
        <w:t xml:space="preserve"> </w:t>
      </w:r>
      <w:r w:rsidR="003318B5" w:rsidRPr="00607528">
        <w:rPr>
          <w:b/>
          <w:bCs/>
          <w:noProof/>
          <w:sz w:val="26"/>
          <w:szCs w:val="26"/>
          <w:lang w:val="lv-LV"/>
        </w:rPr>
        <w:t>Lokālplānojuma izstrādes pamatojums</w:t>
      </w:r>
    </w:p>
    <w:p w14:paraId="3CD6AE0B" w14:textId="076C4073" w:rsidR="00A60A6C" w:rsidRPr="00607528" w:rsidRDefault="003318B5" w:rsidP="00336CD6">
      <w:pPr>
        <w:pStyle w:val="Pamatteksts"/>
        <w:spacing w:after="0"/>
        <w:ind w:firstLine="709"/>
        <w:jc w:val="both"/>
        <w:rPr>
          <w:noProof/>
          <w:sz w:val="26"/>
          <w:szCs w:val="26"/>
          <w:lang w:val="lv-LV"/>
        </w:rPr>
      </w:pPr>
      <w:r w:rsidRPr="00607528">
        <w:rPr>
          <w:noProof/>
          <w:sz w:val="26"/>
          <w:szCs w:val="26"/>
          <w:lang w:val="lv-LV"/>
        </w:rPr>
        <w:t xml:space="preserve">Rīgas teritorijas plānojuma grozījumu </w:t>
      </w:r>
      <w:r w:rsidR="009E3DBE" w:rsidRPr="00607528">
        <w:rPr>
          <w:noProof/>
          <w:sz w:val="26"/>
          <w:szCs w:val="26"/>
          <w:lang w:val="lv-LV"/>
        </w:rPr>
        <w:t xml:space="preserve">un detalizācijas </w:t>
      </w:r>
      <w:r w:rsidRPr="00607528">
        <w:rPr>
          <w:noProof/>
          <w:sz w:val="26"/>
          <w:szCs w:val="26"/>
          <w:lang w:val="lv-LV"/>
        </w:rPr>
        <w:t xml:space="preserve">nepieciešamība, lai radītu priekšnoteikumus sekmīgai uzņēmējdarbības nodrošināšanai – </w:t>
      </w:r>
      <w:r w:rsidR="00AA4571" w:rsidRPr="00607528">
        <w:rPr>
          <w:noProof/>
          <w:sz w:val="26"/>
          <w:szCs w:val="26"/>
          <w:lang w:val="lv-LV"/>
        </w:rPr>
        <w:t>jaunas mazstāvu daudz</w:t>
      </w:r>
      <w:r w:rsidR="0019002E">
        <w:rPr>
          <w:noProof/>
          <w:sz w:val="26"/>
          <w:szCs w:val="26"/>
          <w:lang w:val="lv-LV"/>
        </w:rPr>
        <w:t>dz</w:t>
      </w:r>
      <w:r w:rsidR="00AA4571" w:rsidRPr="00607528">
        <w:rPr>
          <w:noProof/>
          <w:sz w:val="26"/>
          <w:szCs w:val="26"/>
          <w:lang w:val="lv-LV"/>
        </w:rPr>
        <w:t xml:space="preserve">īvokļu māju teritorijas </w:t>
      </w:r>
      <w:r w:rsidRPr="00607528">
        <w:rPr>
          <w:noProof/>
          <w:sz w:val="26"/>
          <w:szCs w:val="26"/>
          <w:lang w:val="lv-LV"/>
        </w:rPr>
        <w:t xml:space="preserve">attīstībai, nosakot </w:t>
      </w:r>
      <w:r w:rsidR="009E3DBE" w:rsidRPr="008A6905">
        <w:rPr>
          <w:noProof/>
          <w:sz w:val="26"/>
          <w:szCs w:val="26"/>
          <w:lang w:val="lv-LV"/>
        </w:rPr>
        <w:t>tam</w:t>
      </w:r>
      <w:r w:rsidR="009E3DBE" w:rsidRPr="00607528">
        <w:rPr>
          <w:noProof/>
          <w:sz w:val="26"/>
          <w:szCs w:val="26"/>
          <w:lang w:val="lv-LV"/>
        </w:rPr>
        <w:t xml:space="preserve"> </w:t>
      </w:r>
      <w:r w:rsidRPr="00607528">
        <w:rPr>
          <w:noProof/>
          <w:sz w:val="26"/>
          <w:szCs w:val="26"/>
          <w:lang w:val="lv-LV"/>
        </w:rPr>
        <w:t>nepieciešamo</w:t>
      </w:r>
      <w:r w:rsidR="00AA4571" w:rsidRPr="00607528">
        <w:rPr>
          <w:noProof/>
          <w:sz w:val="26"/>
          <w:szCs w:val="26"/>
          <w:lang w:val="lv-LV"/>
        </w:rPr>
        <w:t xml:space="preserve"> funkcionālo zonējumu, apbūves parametrus</w:t>
      </w:r>
      <w:r w:rsidR="003A3406" w:rsidRPr="00607528">
        <w:rPr>
          <w:noProof/>
          <w:sz w:val="26"/>
          <w:szCs w:val="26"/>
          <w:lang w:val="lv-LV"/>
        </w:rPr>
        <w:t xml:space="preserve"> un</w:t>
      </w:r>
      <w:r w:rsidRPr="00607528">
        <w:rPr>
          <w:noProof/>
          <w:sz w:val="26"/>
          <w:szCs w:val="26"/>
          <w:lang w:val="lv-LV"/>
        </w:rPr>
        <w:t xml:space="preserve"> infrastruktūru.</w:t>
      </w:r>
    </w:p>
    <w:p w14:paraId="5EFDAA07" w14:textId="2265F78D" w:rsidR="006A326C" w:rsidRPr="00607528" w:rsidRDefault="003318B5" w:rsidP="00336CD6">
      <w:pPr>
        <w:pStyle w:val="Pamatteksts"/>
        <w:spacing w:after="0"/>
        <w:jc w:val="both"/>
        <w:rPr>
          <w:noProof/>
          <w:sz w:val="26"/>
          <w:szCs w:val="26"/>
          <w:lang w:val="lv-LV"/>
        </w:rPr>
      </w:pPr>
      <w:r w:rsidRPr="00607528">
        <w:rPr>
          <w:noProof/>
          <w:sz w:val="26"/>
          <w:szCs w:val="26"/>
          <w:lang w:val="lv-LV"/>
        </w:rPr>
        <w:t xml:space="preserve"> </w:t>
      </w:r>
    </w:p>
    <w:p w14:paraId="5C4AED38" w14:textId="236A8899" w:rsidR="00A60A6C" w:rsidRPr="00607528" w:rsidRDefault="00336CD6" w:rsidP="00336CD6">
      <w:pPr>
        <w:tabs>
          <w:tab w:val="left" w:pos="0"/>
        </w:tabs>
        <w:ind w:firstLine="709"/>
        <w:jc w:val="both"/>
        <w:rPr>
          <w:b/>
          <w:bCs/>
          <w:noProof/>
          <w:sz w:val="26"/>
          <w:szCs w:val="26"/>
          <w:lang w:val="lv-LV"/>
        </w:rPr>
      </w:pPr>
      <w:r w:rsidRPr="00607528">
        <w:rPr>
          <w:b/>
          <w:bCs/>
          <w:noProof/>
          <w:sz w:val="26"/>
          <w:szCs w:val="26"/>
          <w:lang w:val="lv-LV"/>
        </w:rPr>
        <w:t>2.</w:t>
      </w:r>
      <w:r>
        <w:rPr>
          <w:b/>
          <w:bCs/>
          <w:noProof/>
          <w:sz w:val="26"/>
          <w:szCs w:val="26"/>
          <w:lang w:val="lv-LV"/>
        </w:rPr>
        <w:t xml:space="preserve"> </w:t>
      </w:r>
      <w:r w:rsidR="00A60A6C" w:rsidRPr="00607528">
        <w:rPr>
          <w:b/>
          <w:bCs/>
          <w:noProof/>
          <w:sz w:val="26"/>
          <w:szCs w:val="26"/>
          <w:lang w:val="lv-LV"/>
        </w:rPr>
        <w:t>Rīgas plānošanas dokumentos noteiktais teritorijas attīstības raksturojums</w:t>
      </w:r>
    </w:p>
    <w:p w14:paraId="34DC70FA" w14:textId="6AE5CA1B" w:rsidR="0039598E" w:rsidRPr="00607528" w:rsidRDefault="00A60A6C" w:rsidP="00336CD6">
      <w:pPr>
        <w:tabs>
          <w:tab w:val="left" w:pos="0"/>
        </w:tabs>
        <w:ind w:firstLine="709"/>
        <w:jc w:val="both"/>
        <w:rPr>
          <w:noProof/>
          <w:sz w:val="26"/>
          <w:szCs w:val="26"/>
          <w:lang w:val="lv-LV"/>
        </w:rPr>
      </w:pPr>
      <w:r w:rsidRPr="00607528">
        <w:rPr>
          <w:noProof/>
          <w:sz w:val="26"/>
          <w:szCs w:val="26"/>
          <w:lang w:val="lv-LV"/>
        </w:rPr>
        <w:t>Rīgas ilgtspējīgas attīstības stratēģijā līdz 2030.</w:t>
      </w:r>
      <w:r w:rsidR="0019002E">
        <w:rPr>
          <w:noProof/>
          <w:sz w:val="26"/>
          <w:szCs w:val="26"/>
          <w:lang w:val="lv-LV"/>
        </w:rPr>
        <w:t> </w:t>
      </w:r>
      <w:r w:rsidRPr="00607528">
        <w:rPr>
          <w:noProof/>
          <w:sz w:val="26"/>
          <w:szCs w:val="26"/>
          <w:lang w:val="lv-LV"/>
        </w:rPr>
        <w:t>gadam (turpmāk – Stratēģija)</w:t>
      </w:r>
      <w:r w:rsidR="0039598E" w:rsidRPr="00607528">
        <w:rPr>
          <w:noProof/>
          <w:sz w:val="26"/>
          <w:szCs w:val="26"/>
          <w:lang w:val="lv-LV"/>
        </w:rPr>
        <w:t xml:space="preserve"> ietvertajās</w:t>
      </w:r>
      <w:r w:rsidR="0039598E" w:rsidRPr="00607528">
        <w:rPr>
          <w:noProof/>
          <w:lang w:val="lv-LV"/>
        </w:rPr>
        <w:t xml:space="preserve"> </w:t>
      </w:r>
      <w:r w:rsidR="0039598E" w:rsidRPr="00607528">
        <w:rPr>
          <w:noProof/>
          <w:sz w:val="26"/>
          <w:szCs w:val="26"/>
          <w:lang w:val="lv-LV"/>
        </w:rPr>
        <w:t xml:space="preserve">Rīgas pilsētas apdzīvojuma struktūras vadlīnijās lokālplānojuma teritorija noteikta kā savrupmāju apbūves teritorija, </w:t>
      </w:r>
      <w:r w:rsidR="0039598E" w:rsidRPr="007B0340">
        <w:rPr>
          <w:noProof/>
          <w:sz w:val="26"/>
          <w:szCs w:val="26"/>
          <w:lang w:val="lv-LV"/>
        </w:rPr>
        <w:t>jo tā atrodas zaļi zilajā perifērijā.</w:t>
      </w:r>
      <w:r w:rsidR="0039598E" w:rsidRPr="00607528">
        <w:rPr>
          <w:noProof/>
          <w:sz w:val="26"/>
          <w:szCs w:val="26"/>
          <w:lang w:val="lv-LV"/>
        </w:rPr>
        <w:t xml:space="preserve"> </w:t>
      </w:r>
    </w:p>
    <w:p w14:paraId="401E2C0D" w14:textId="02FF1D65" w:rsidR="00551F52" w:rsidRPr="00607528" w:rsidRDefault="00551F52" w:rsidP="00336CD6">
      <w:pPr>
        <w:tabs>
          <w:tab w:val="left" w:pos="0"/>
        </w:tabs>
        <w:ind w:firstLine="709"/>
        <w:jc w:val="both"/>
        <w:rPr>
          <w:noProof/>
          <w:sz w:val="26"/>
          <w:szCs w:val="26"/>
          <w:lang w:val="lv-LV"/>
        </w:rPr>
      </w:pPr>
      <w:r w:rsidRPr="00607528">
        <w:rPr>
          <w:noProof/>
          <w:sz w:val="26"/>
          <w:szCs w:val="26"/>
          <w:lang w:val="lv-LV"/>
        </w:rPr>
        <w:t>Ainavu tematisk</w:t>
      </w:r>
      <w:r w:rsidR="00136390" w:rsidRPr="00607528">
        <w:rPr>
          <w:noProof/>
          <w:sz w:val="26"/>
          <w:szCs w:val="26"/>
          <w:lang w:val="lv-LV"/>
        </w:rPr>
        <w:t>ajā</w:t>
      </w:r>
      <w:r w:rsidRPr="00607528">
        <w:rPr>
          <w:noProof/>
          <w:sz w:val="26"/>
          <w:szCs w:val="26"/>
          <w:lang w:val="lv-LV"/>
        </w:rPr>
        <w:t xml:space="preserve"> plānojumā lokālplānojuma teritorija noteikta kā transformējamā teritorija </w:t>
      </w:r>
      <w:r w:rsidR="00C44142" w:rsidRPr="00607528">
        <w:rPr>
          <w:noProof/>
          <w:sz w:val="28"/>
          <w:szCs w:val="28"/>
          <w:lang w:val="lv-LV"/>
        </w:rPr>
        <w:t>–</w:t>
      </w:r>
      <w:r w:rsidRPr="00607528">
        <w:rPr>
          <w:noProof/>
          <w:sz w:val="26"/>
          <w:szCs w:val="26"/>
          <w:lang w:val="lv-LV"/>
        </w:rPr>
        <w:t xml:space="preserve"> teritorija, kas šobrīd nav apbūvēta vai kuru nepieciešams pārbūvēt, nosakot piemērotāko apbūves struktūras tipu. Piemērotāko apbūves struktūras tipu ieteicams noteikt lokālplānojuma vai detālplānojuma izstrādes ietvaros, ņemot vērā kopējo pilsētas kompozīciju, telpisko struktūru un plānoto attīstības virzienu. </w:t>
      </w:r>
    </w:p>
    <w:p w14:paraId="0138ADD0" w14:textId="10176D1B" w:rsidR="00551F52" w:rsidRPr="00607528" w:rsidRDefault="00551F52" w:rsidP="00336CD6">
      <w:pPr>
        <w:tabs>
          <w:tab w:val="left" w:pos="0"/>
        </w:tabs>
        <w:ind w:firstLine="709"/>
        <w:jc w:val="both"/>
        <w:rPr>
          <w:noProof/>
          <w:sz w:val="26"/>
          <w:szCs w:val="26"/>
          <w:lang w:val="lv-LV"/>
        </w:rPr>
      </w:pPr>
      <w:r w:rsidRPr="00607528">
        <w:rPr>
          <w:noProof/>
          <w:sz w:val="26"/>
          <w:szCs w:val="26"/>
          <w:lang w:val="lv-LV"/>
        </w:rPr>
        <w:t>Ainavu tematisk</w:t>
      </w:r>
      <w:r w:rsidR="00136390" w:rsidRPr="00607528">
        <w:rPr>
          <w:noProof/>
          <w:sz w:val="26"/>
          <w:szCs w:val="26"/>
          <w:lang w:val="lv-LV"/>
        </w:rPr>
        <w:t xml:space="preserve">ajā </w:t>
      </w:r>
      <w:r w:rsidRPr="00607528">
        <w:rPr>
          <w:noProof/>
          <w:sz w:val="26"/>
          <w:szCs w:val="26"/>
          <w:lang w:val="lv-LV"/>
        </w:rPr>
        <w:t>plānojumā uzsv</w:t>
      </w:r>
      <w:r w:rsidR="00136390" w:rsidRPr="00607528">
        <w:rPr>
          <w:noProof/>
          <w:sz w:val="26"/>
          <w:szCs w:val="26"/>
          <w:lang w:val="lv-LV"/>
        </w:rPr>
        <w:t>ērta</w:t>
      </w:r>
      <w:r w:rsidRPr="00607528">
        <w:rPr>
          <w:noProof/>
          <w:sz w:val="26"/>
          <w:szCs w:val="26"/>
          <w:lang w:val="lv-LV"/>
        </w:rPr>
        <w:t xml:space="preserve"> lokālplānojumu lom</w:t>
      </w:r>
      <w:r w:rsidR="00136390" w:rsidRPr="00607528">
        <w:rPr>
          <w:noProof/>
          <w:sz w:val="26"/>
          <w:szCs w:val="26"/>
          <w:lang w:val="lv-LV"/>
        </w:rPr>
        <w:t>a</w:t>
      </w:r>
      <w:r w:rsidRPr="00607528">
        <w:rPr>
          <w:noProof/>
          <w:sz w:val="26"/>
          <w:szCs w:val="26"/>
          <w:lang w:val="lv-LV"/>
        </w:rPr>
        <w:t xml:space="preserve"> ainavu attīstības ietekmēšanā, detalizējot vai mainot teritorijas plānojumos noteikto funkcionālo zonējumu, nosakot jaunus transporta būvju koridorus, precizējot apgrūtinājumus un nosakot papildu prasības teritorijas izmantošanai. </w:t>
      </w:r>
    </w:p>
    <w:p w14:paraId="0458391B" w14:textId="727A4270" w:rsidR="00A60A6C" w:rsidRPr="00607528" w:rsidRDefault="00551F52" w:rsidP="00336CD6">
      <w:pPr>
        <w:tabs>
          <w:tab w:val="left" w:pos="0"/>
        </w:tabs>
        <w:ind w:firstLine="709"/>
        <w:jc w:val="both"/>
        <w:rPr>
          <w:noProof/>
          <w:sz w:val="26"/>
          <w:szCs w:val="26"/>
          <w:lang w:val="lv-LV"/>
        </w:rPr>
      </w:pPr>
      <w:r w:rsidRPr="00607528">
        <w:rPr>
          <w:noProof/>
          <w:sz w:val="26"/>
          <w:szCs w:val="26"/>
          <w:lang w:val="lv-LV"/>
        </w:rPr>
        <w:t xml:space="preserve">Atbilstoši </w:t>
      </w:r>
      <w:r w:rsidR="00A60A6C" w:rsidRPr="00607528">
        <w:rPr>
          <w:noProof/>
          <w:sz w:val="26"/>
          <w:szCs w:val="26"/>
          <w:lang w:val="lv-LV"/>
        </w:rPr>
        <w:t>Meliorācijas attīstības tematisk</w:t>
      </w:r>
      <w:r w:rsidRPr="00607528">
        <w:rPr>
          <w:noProof/>
          <w:sz w:val="26"/>
          <w:szCs w:val="26"/>
          <w:lang w:val="lv-LV"/>
        </w:rPr>
        <w:t>ā</w:t>
      </w:r>
      <w:r w:rsidR="00A60A6C" w:rsidRPr="00607528">
        <w:rPr>
          <w:noProof/>
          <w:sz w:val="26"/>
          <w:szCs w:val="26"/>
          <w:lang w:val="lv-LV"/>
        </w:rPr>
        <w:t xml:space="preserve"> plānojum</w:t>
      </w:r>
      <w:r w:rsidRPr="00607528">
        <w:rPr>
          <w:noProof/>
          <w:sz w:val="26"/>
          <w:szCs w:val="26"/>
          <w:lang w:val="lv-LV"/>
        </w:rPr>
        <w:t>a 2.</w:t>
      </w:r>
      <w:r w:rsidR="00C44142">
        <w:rPr>
          <w:noProof/>
          <w:sz w:val="26"/>
          <w:szCs w:val="26"/>
          <w:lang w:val="lv-LV"/>
        </w:rPr>
        <w:t> </w:t>
      </w:r>
      <w:r w:rsidRPr="00607528">
        <w:rPr>
          <w:noProof/>
          <w:sz w:val="26"/>
          <w:szCs w:val="26"/>
          <w:lang w:val="lv-LV"/>
        </w:rPr>
        <w:t xml:space="preserve">pielikumam </w:t>
      </w:r>
      <w:r w:rsidR="001A0D5E">
        <w:rPr>
          <w:noProof/>
          <w:sz w:val="26"/>
          <w:szCs w:val="26"/>
          <w:lang w:val="lv-LV"/>
        </w:rPr>
        <w:t>“</w:t>
      </w:r>
      <w:r w:rsidRPr="00607528">
        <w:rPr>
          <w:noProof/>
          <w:sz w:val="26"/>
          <w:szCs w:val="26"/>
          <w:lang w:val="lv-LV"/>
        </w:rPr>
        <w:t>Lietus ūdens novadīšanas infrastruktūra Rīgā</w:t>
      </w:r>
      <w:r w:rsidR="001A0D5E">
        <w:rPr>
          <w:noProof/>
          <w:sz w:val="26"/>
          <w:szCs w:val="26"/>
          <w:lang w:val="lv-LV"/>
        </w:rPr>
        <w:t>”</w:t>
      </w:r>
      <w:r w:rsidRPr="00607528">
        <w:rPr>
          <w:noProof/>
          <w:sz w:val="26"/>
          <w:szCs w:val="26"/>
          <w:lang w:val="lv-LV"/>
        </w:rPr>
        <w:t xml:space="preserve"> </w:t>
      </w:r>
      <w:r w:rsidR="00A60A6C" w:rsidRPr="00607528">
        <w:rPr>
          <w:noProof/>
          <w:sz w:val="26"/>
          <w:szCs w:val="26"/>
          <w:lang w:val="lv-LV"/>
        </w:rPr>
        <w:t xml:space="preserve">lokālplānojuma teritorija </w:t>
      </w:r>
      <w:r w:rsidRPr="00607528">
        <w:rPr>
          <w:noProof/>
          <w:sz w:val="26"/>
          <w:szCs w:val="26"/>
          <w:lang w:val="lv-LV"/>
        </w:rPr>
        <w:t>ietilpst valsts nozīmes poldera teritorijā.</w:t>
      </w:r>
    </w:p>
    <w:p w14:paraId="098FC4CA" w14:textId="6426D76B" w:rsidR="00D726C0" w:rsidRPr="008A6905" w:rsidRDefault="009754E9" w:rsidP="00336CD6">
      <w:pPr>
        <w:tabs>
          <w:tab w:val="left" w:pos="0"/>
        </w:tabs>
        <w:ind w:firstLine="709"/>
        <w:jc w:val="both"/>
        <w:rPr>
          <w:noProof/>
          <w:sz w:val="26"/>
          <w:szCs w:val="26"/>
          <w:lang w:val="lv-LV"/>
        </w:rPr>
      </w:pPr>
      <w:r w:rsidRPr="00607528">
        <w:rPr>
          <w:noProof/>
          <w:sz w:val="26"/>
          <w:szCs w:val="26"/>
          <w:lang w:val="lv-LV"/>
        </w:rPr>
        <w:t xml:space="preserve">Aizsargjoslu </w:t>
      </w:r>
      <w:r w:rsidR="00D726C0" w:rsidRPr="00607528">
        <w:rPr>
          <w:noProof/>
          <w:sz w:val="26"/>
          <w:szCs w:val="26"/>
          <w:lang w:val="lv-LV"/>
        </w:rPr>
        <w:t>un aprobežojumu tematiskajā plānojumā ietvertajos pielikumos</w:t>
      </w:r>
      <w:r w:rsidRPr="00607528">
        <w:rPr>
          <w:noProof/>
          <w:sz w:val="26"/>
          <w:szCs w:val="26"/>
          <w:lang w:val="lv-LV"/>
        </w:rPr>
        <w:t xml:space="preserve"> – </w:t>
      </w:r>
      <w:r w:rsidR="00D726C0" w:rsidRPr="00607528">
        <w:rPr>
          <w:noProof/>
          <w:sz w:val="26"/>
          <w:szCs w:val="26"/>
          <w:lang w:val="lv-LV"/>
        </w:rPr>
        <w:t>2.</w:t>
      </w:r>
      <w:r w:rsidR="00C44142">
        <w:rPr>
          <w:noProof/>
          <w:sz w:val="26"/>
          <w:szCs w:val="26"/>
          <w:lang w:val="lv-LV"/>
        </w:rPr>
        <w:t> </w:t>
      </w:r>
      <w:r w:rsidR="00D726C0" w:rsidRPr="00607528">
        <w:rPr>
          <w:noProof/>
          <w:sz w:val="26"/>
          <w:szCs w:val="26"/>
          <w:lang w:val="lv-LV"/>
        </w:rPr>
        <w:t xml:space="preserve">pielikums </w:t>
      </w:r>
      <w:r w:rsidR="006E2776">
        <w:rPr>
          <w:noProof/>
          <w:sz w:val="26"/>
          <w:szCs w:val="26"/>
          <w:lang w:val="lv-LV"/>
        </w:rPr>
        <w:t>“</w:t>
      </w:r>
      <w:r w:rsidR="00D726C0" w:rsidRPr="00607528">
        <w:rPr>
          <w:noProof/>
          <w:sz w:val="26"/>
          <w:szCs w:val="26"/>
          <w:lang w:val="lv-LV"/>
        </w:rPr>
        <w:t>Rīgas pilsētas centralizētās ūdensapgādes tīklu sistēmas</w:t>
      </w:r>
      <w:r w:rsidR="006E2776">
        <w:rPr>
          <w:noProof/>
          <w:sz w:val="26"/>
          <w:szCs w:val="26"/>
          <w:lang w:val="lv-LV"/>
        </w:rPr>
        <w:t>”</w:t>
      </w:r>
      <w:r w:rsidR="00D726C0" w:rsidRPr="00607528">
        <w:rPr>
          <w:noProof/>
          <w:sz w:val="26"/>
          <w:szCs w:val="26"/>
          <w:lang w:val="lv-LV"/>
        </w:rPr>
        <w:t xml:space="preserve"> un </w:t>
      </w:r>
      <w:r w:rsidR="00D726C0" w:rsidRPr="008A6905">
        <w:rPr>
          <w:noProof/>
          <w:sz w:val="26"/>
          <w:szCs w:val="26"/>
          <w:lang w:val="lv-LV"/>
        </w:rPr>
        <w:t>3.</w:t>
      </w:r>
      <w:r w:rsidR="00C44142" w:rsidRPr="00041DC5">
        <w:rPr>
          <w:noProof/>
          <w:sz w:val="26"/>
          <w:szCs w:val="26"/>
          <w:lang w:val="lv-LV"/>
        </w:rPr>
        <w:t> </w:t>
      </w:r>
      <w:r w:rsidR="00D726C0" w:rsidRPr="00041DC5">
        <w:rPr>
          <w:noProof/>
          <w:sz w:val="26"/>
          <w:szCs w:val="26"/>
          <w:lang w:val="lv-LV"/>
        </w:rPr>
        <w:t xml:space="preserve">pielikums </w:t>
      </w:r>
      <w:r w:rsidR="006E2776">
        <w:rPr>
          <w:noProof/>
          <w:sz w:val="26"/>
          <w:szCs w:val="26"/>
          <w:lang w:val="lv-LV"/>
        </w:rPr>
        <w:t>“</w:t>
      </w:r>
      <w:r w:rsidR="00D726C0" w:rsidRPr="00C90B22">
        <w:rPr>
          <w:noProof/>
          <w:sz w:val="26"/>
          <w:szCs w:val="26"/>
          <w:lang w:val="lv-LV"/>
        </w:rPr>
        <w:t>Rīgas pilsētas centralizētās kanalizācijas tīklu sistēmas</w:t>
      </w:r>
      <w:r w:rsidR="006E2776">
        <w:rPr>
          <w:noProof/>
          <w:sz w:val="26"/>
          <w:szCs w:val="26"/>
          <w:lang w:val="lv-LV"/>
        </w:rPr>
        <w:t>”</w:t>
      </w:r>
      <w:r w:rsidR="00D726C0" w:rsidRPr="00C90B22">
        <w:rPr>
          <w:noProof/>
          <w:sz w:val="26"/>
          <w:szCs w:val="26"/>
          <w:lang w:val="lv-LV"/>
        </w:rPr>
        <w:t xml:space="preserve"> – atspoguļots, ka lokālplānojuma teritorijā nav pieejama centralizēta ūdensapgāde un kanalizācija.</w:t>
      </w:r>
    </w:p>
    <w:p w14:paraId="6506F363" w14:textId="15E0CFE3" w:rsidR="006978CB" w:rsidRPr="00607528" w:rsidRDefault="006978CB" w:rsidP="00336CD6">
      <w:pPr>
        <w:tabs>
          <w:tab w:val="left" w:pos="0"/>
        </w:tabs>
        <w:ind w:firstLine="709"/>
        <w:jc w:val="both"/>
        <w:rPr>
          <w:noProof/>
          <w:sz w:val="26"/>
          <w:szCs w:val="26"/>
          <w:lang w:val="lv-LV"/>
        </w:rPr>
      </w:pPr>
      <w:r w:rsidRPr="00607528">
        <w:rPr>
          <w:noProof/>
          <w:sz w:val="26"/>
          <w:szCs w:val="26"/>
          <w:lang w:val="lv-LV"/>
        </w:rPr>
        <w:t>Valsts un pašvaldības funkciju nodrošināšanai nepieciešamo teritoriju tematiskajā plānojumā attēlotās kartoshēmas atspoguļo plašo spektru ar lokālplānojuma teritorijā un sasniedzamā attālumā nepieejamajiem pakalpojumiem. Vienīgai</w:t>
      </w:r>
      <w:r w:rsidR="001E3FD7" w:rsidRPr="00607528">
        <w:rPr>
          <w:noProof/>
          <w:sz w:val="26"/>
          <w:szCs w:val="26"/>
          <w:lang w:val="lv-LV"/>
        </w:rPr>
        <w:t>s</w:t>
      </w:r>
      <w:r w:rsidRPr="00607528">
        <w:rPr>
          <w:noProof/>
          <w:sz w:val="26"/>
          <w:szCs w:val="26"/>
          <w:lang w:val="lv-LV"/>
        </w:rPr>
        <w:t xml:space="preserve"> tuvējā apkārtnē pieejamais pakalpojums ir sporta infrastruktūra, pateicoties sporta centram “Kleisti”, bet tādas dzīvošanai svarīgas funkcijas kā</w:t>
      </w:r>
      <w:r w:rsidR="000B1252">
        <w:rPr>
          <w:noProof/>
          <w:sz w:val="26"/>
          <w:szCs w:val="26"/>
          <w:lang w:val="lv-LV"/>
        </w:rPr>
        <w:t>,</w:t>
      </w:r>
      <w:r w:rsidRPr="00607528">
        <w:rPr>
          <w:noProof/>
          <w:sz w:val="26"/>
          <w:szCs w:val="26"/>
          <w:lang w:val="lv-LV"/>
        </w:rPr>
        <w:t xml:space="preserve"> piemēram, </w:t>
      </w:r>
      <w:r w:rsidR="00D726C0" w:rsidRPr="00607528">
        <w:rPr>
          <w:noProof/>
          <w:sz w:val="26"/>
          <w:szCs w:val="26"/>
          <w:lang w:val="lv-LV"/>
        </w:rPr>
        <w:t>pirmsskolas izglītības iestādes</w:t>
      </w:r>
      <w:r w:rsidRPr="00607528">
        <w:rPr>
          <w:noProof/>
          <w:sz w:val="26"/>
          <w:szCs w:val="26"/>
          <w:lang w:val="lv-LV"/>
        </w:rPr>
        <w:t>, skolas, veselības aprūpes iestādes, pieejam</w:t>
      </w:r>
      <w:r w:rsidR="00D726C0" w:rsidRPr="00607528">
        <w:rPr>
          <w:noProof/>
          <w:sz w:val="26"/>
          <w:szCs w:val="26"/>
          <w:lang w:val="lv-LV"/>
        </w:rPr>
        <w:t>a</w:t>
      </w:r>
      <w:r w:rsidRPr="00607528">
        <w:rPr>
          <w:noProof/>
          <w:sz w:val="26"/>
          <w:szCs w:val="26"/>
          <w:lang w:val="lv-LV"/>
        </w:rPr>
        <w:t>s tuvākais Imantas apkaimē.</w:t>
      </w:r>
    </w:p>
    <w:p w14:paraId="639B4DF5" w14:textId="250A4F1C" w:rsidR="006978CB" w:rsidRPr="00607528" w:rsidRDefault="00A82163" w:rsidP="00336CD6">
      <w:pPr>
        <w:tabs>
          <w:tab w:val="left" w:pos="0"/>
        </w:tabs>
        <w:ind w:firstLine="709"/>
        <w:jc w:val="both"/>
        <w:rPr>
          <w:noProof/>
          <w:sz w:val="26"/>
          <w:szCs w:val="26"/>
          <w:lang w:val="lv-LV"/>
        </w:rPr>
      </w:pPr>
      <w:r>
        <w:rPr>
          <w:noProof/>
          <w:sz w:val="26"/>
          <w:szCs w:val="26"/>
          <w:lang w:val="lv-LV"/>
        </w:rPr>
        <w:t xml:space="preserve">Tādēļ </w:t>
      </w:r>
      <w:r w:rsidR="006978CB" w:rsidRPr="00607528">
        <w:rPr>
          <w:noProof/>
          <w:sz w:val="26"/>
          <w:szCs w:val="26"/>
          <w:lang w:val="lv-LV"/>
        </w:rPr>
        <w:t>Mājokļu attīstības tematiskā plānojuma 16.</w:t>
      </w:r>
      <w:r w:rsidR="00594521">
        <w:rPr>
          <w:noProof/>
          <w:sz w:val="26"/>
          <w:szCs w:val="26"/>
          <w:lang w:val="lv-LV"/>
        </w:rPr>
        <w:t> </w:t>
      </w:r>
      <w:r w:rsidR="006978CB" w:rsidRPr="00607528">
        <w:rPr>
          <w:noProof/>
          <w:sz w:val="26"/>
          <w:szCs w:val="26"/>
          <w:lang w:val="lv-LV"/>
        </w:rPr>
        <w:t xml:space="preserve">pielikumā </w:t>
      </w:r>
      <w:r w:rsidR="006E2776">
        <w:rPr>
          <w:noProof/>
          <w:sz w:val="26"/>
          <w:szCs w:val="26"/>
          <w:lang w:val="lv-LV"/>
        </w:rPr>
        <w:t>“</w:t>
      </w:r>
      <w:r w:rsidR="006978CB" w:rsidRPr="00607528">
        <w:rPr>
          <w:noProof/>
          <w:sz w:val="26"/>
          <w:szCs w:val="26"/>
          <w:lang w:val="lv-LV"/>
        </w:rPr>
        <w:t>Plānotās apbūves teritorijas, kur iespējama dzīvojamā apbūve</w:t>
      </w:r>
      <w:r w:rsidR="006E2776">
        <w:rPr>
          <w:noProof/>
          <w:sz w:val="26"/>
          <w:szCs w:val="26"/>
          <w:lang w:val="lv-LV"/>
        </w:rPr>
        <w:t>”</w:t>
      </w:r>
      <w:r w:rsidR="009754E9" w:rsidRPr="00607528">
        <w:rPr>
          <w:noProof/>
          <w:sz w:val="26"/>
          <w:szCs w:val="26"/>
          <w:lang w:val="lv-LV"/>
        </w:rPr>
        <w:t xml:space="preserve"> </w:t>
      </w:r>
      <w:r w:rsidR="006978CB" w:rsidRPr="00607528">
        <w:rPr>
          <w:noProof/>
          <w:sz w:val="26"/>
          <w:szCs w:val="26"/>
          <w:lang w:val="lv-LV"/>
        </w:rPr>
        <w:t>lokālplānojuma teritorija</w:t>
      </w:r>
      <w:r w:rsidR="009754E9" w:rsidRPr="00607528">
        <w:rPr>
          <w:noProof/>
          <w:sz w:val="26"/>
          <w:szCs w:val="26"/>
          <w:lang w:val="lv-LV"/>
        </w:rPr>
        <w:t xml:space="preserve"> novērtēta kā</w:t>
      </w:r>
      <w:r w:rsidR="006978CB" w:rsidRPr="00607528">
        <w:rPr>
          <w:noProof/>
          <w:sz w:val="26"/>
          <w:szCs w:val="26"/>
          <w:lang w:val="lv-LV"/>
        </w:rPr>
        <w:t xml:space="preserve"> zema</w:t>
      </w:r>
      <w:r w:rsidR="009754E9" w:rsidRPr="00607528">
        <w:rPr>
          <w:noProof/>
          <w:sz w:val="26"/>
          <w:szCs w:val="26"/>
          <w:lang w:val="lv-LV"/>
        </w:rPr>
        <w:t>s</w:t>
      </w:r>
      <w:r w:rsidR="006978CB" w:rsidRPr="00607528">
        <w:rPr>
          <w:noProof/>
          <w:sz w:val="26"/>
          <w:szCs w:val="26"/>
          <w:lang w:val="lv-LV"/>
        </w:rPr>
        <w:t xml:space="preserve"> kvalitāte</w:t>
      </w:r>
      <w:r w:rsidR="009754E9" w:rsidRPr="00607528">
        <w:rPr>
          <w:noProof/>
          <w:sz w:val="26"/>
          <w:szCs w:val="26"/>
          <w:lang w:val="lv-LV"/>
        </w:rPr>
        <w:t>s apbūves teritorija.</w:t>
      </w:r>
    </w:p>
    <w:p w14:paraId="59788327" w14:textId="6E2AD218" w:rsidR="00D726C0" w:rsidRPr="00607528" w:rsidRDefault="4C327882" w:rsidP="00336CD6">
      <w:pPr>
        <w:tabs>
          <w:tab w:val="left" w:pos="0"/>
        </w:tabs>
        <w:ind w:firstLine="709"/>
        <w:jc w:val="both"/>
        <w:rPr>
          <w:noProof/>
          <w:sz w:val="26"/>
          <w:szCs w:val="26"/>
          <w:lang w:val="lv-LV"/>
        </w:rPr>
      </w:pPr>
      <w:r w:rsidRPr="00607528">
        <w:rPr>
          <w:noProof/>
          <w:sz w:val="26"/>
          <w:szCs w:val="26"/>
          <w:lang w:val="lv-LV"/>
        </w:rPr>
        <w:t xml:space="preserve">Saskaņā ar dabas datu pārvaldības sistēmā </w:t>
      </w:r>
      <w:r w:rsidR="008E2BD6">
        <w:rPr>
          <w:noProof/>
          <w:sz w:val="26"/>
          <w:szCs w:val="26"/>
          <w:lang w:val="lv-LV"/>
        </w:rPr>
        <w:t>“</w:t>
      </w:r>
      <w:r w:rsidRPr="00607528">
        <w:rPr>
          <w:noProof/>
          <w:sz w:val="26"/>
          <w:szCs w:val="26"/>
          <w:lang w:val="lv-LV"/>
        </w:rPr>
        <w:t>O</w:t>
      </w:r>
      <w:r w:rsidR="008E2BD6">
        <w:rPr>
          <w:noProof/>
          <w:sz w:val="26"/>
          <w:szCs w:val="26"/>
          <w:lang w:val="lv-LV"/>
        </w:rPr>
        <w:t>zols</w:t>
      </w:r>
      <w:r w:rsidRPr="00607528">
        <w:rPr>
          <w:noProof/>
          <w:sz w:val="26"/>
          <w:szCs w:val="26"/>
          <w:lang w:val="lv-LV"/>
        </w:rPr>
        <w:t>” iekļauto informāciju teritorijas dienvidu daļā atrodas īpaši aizsargājamo sugu dzīvotnes un īpaši aizsargājami biotopi vai sugas.</w:t>
      </w:r>
    </w:p>
    <w:p w14:paraId="20568B5D" w14:textId="1789A337" w:rsidR="009754E9" w:rsidRPr="00607528" w:rsidRDefault="0184CF05" w:rsidP="00336CD6">
      <w:pPr>
        <w:tabs>
          <w:tab w:val="left" w:pos="0"/>
        </w:tabs>
        <w:ind w:firstLine="709"/>
        <w:jc w:val="both"/>
        <w:rPr>
          <w:noProof/>
          <w:sz w:val="26"/>
          <w:szCs w:val="26"/>
          <w:lang w:val="lv-LV"/>
        </w:rPr>
      </w:pPr>
      <w:r w:rsidRPr="00607528">
        <w:rPr>
          <w:noProof/>
          <w:sz w:val="26"/>
          <w:szCs w:val="26"/>
          <w:lang w:val="lv-LV"/>
        </w:rPr>
        <w:lastRenderedPageBreak/>
        <w:t>Ņemot vērā iepriekšminēto, nepieciešams rūpīgi izvērtēt piemērotāko apbūves tipu un noteikt tam atbilstošus apbūves parametrus.</w:t>
      </w:r>
    </w:p>
    <w:p w14:paraId="4470BDE3" w14:textId="77777777" w:rsidR="006A326C" w:rsidRPr="00607528" w:rsidRDefault="006A326C" w:rsidP="00336CD6">
      <w:pPr>
        <w:tabs>
          <w:tab w:val="left" w:pos="0"/>
        </w:tabs>
        <w:ind w:firstLine="709"/>
        <w:jc w:val="both"/>
        <w:rPr>
          <w:noProof/>
          <w:sz w:val="26"/>
          <w:szCs w:val="26"/>
          <w:lang w:val="lv-LV"/>
        </w:rPr>
      </w:pPr>
    </w:p>
    <w:p w14:paraId="34318428" w14:textId="2FE49FC0" w:rsidR="006A326C" w:rsidRPr="00607528" w:rsidRDefault="00336CD6" w:rsidP="00336CD6">
      <w:pPr>
        <w:tabs>
          <w:tab w:val="left" w:pos="0"/>
        </w:tabs>
        <w:ind w:firstLine="709"/>
        <w:rPr>
          <w:b/>
          <w:bCs/>
          <w:noProof/>
          <w:sz w:val="26"/>
          <w:szCs w:val="26"/>
          <w:lang w:val="lv-LV"/>
        </w:rPr>
      </w:pPr>
      <w:bookmarkStart w:id="1" w:name="_Hlk108684171"/>
      <w:r w:rsidRPr="00607528">
        <w:rPr>
          <w:b/>
          <w:bCs/>
          <w:noProof/>
          <w:sz w:val="26"/>
          <w:szCs w:val="26"/>
          <w:lang w:val="lv-LV"/>
        </w:rPr>
        <w:t>3.</w:t>
      </w:r>
      <w:r>
        <w:rPr>
          <w:b/>
          <w:bCs/>
          <w:noProof/>
          <w:sz w:val="26"/>
          <w:szCs w:val="26"/>
          <w:lang w:val="lv-LV"/>
        </w:rPr>
        <w:t xml:space="preserve"> </w:t>
      </w:r>
      <w:r w:rsidR="003318B5" w:rsidRPr="00607528">
        <w:rPr>
          <w:b/>
          <w:bCs/>
          <w:noProof/>
          <w:sz w:val="26"/>
          <w:szCs w:val="26"/>
          <w:lang w:val="lv-LV"/>
        </w:rPr>
        <w:t>Lokālplānojuma izstrādes uzdevums</w:t>
      </w:r>
    </w:p>
    <w:p w14:paraId="6AA7D270" w14:textId="449DE524" w:rsidR="006A326C" w:rsidRPr="00607528" w:rsidRDefault="00336CD6" w:rsidP="00336CD6">
      <w:pPr>
        <w:pStyle w:val="Pamatteksts"/>
        <w:widowControl w:val="0"/>
        <w:tabs>
          <w:tab w:val="left" w:pos="0"/>
        </w:tabs>
        <w:spacing w:after="0"/>
        <w:ind w:firstLine="709"/>
        <w:jc w:val="both"/>
        <w:textAlignment w:val="baseline"/>
        <w:rPr>
          <w:noProof/>
          <w:lang w:val="lv-LV"/>
        </w:rPr>
      </w:pPr>
      <w:r w:rsidRPr="00607528">
        <w:rPr>
          <w:noProof/>
          <w:sz w:val="26"/>
          <w:lang w:val="lv-LV"/>
        </w:rPr>
        <w:t>3.1.</w:t>
      </w:r>
      <w:r w:rsidR="004661EF">
        <w:rPr>
          <w:noProof/>
          <w:sz w:val="26"/>
          <w:lang w:val="lv-LV"/>
        </w:rPr>
        <w:t xml:space="preserve"> </w:t>
      </w:r>
      <w:r w:rsidR="00D92650" w:rsidRPr="00607528">
        <w:rPr>
          <w:rStyle w:val="Noklusjumarindkopasfonts1"/>
          <w:noProof/>
          <w:sz w:val="26"/>
          <w:szCs w:val="26"/>
          <w:lang w:val="lv-LV"/>
        </w:rPr>
        <w:t xml:space="preserve">Raksturot </w:t>
      </w:r>
      <w:r w:rsidR="00D92650" w:rsidRPr="00607528">
        <w:rPr>
          <w:noProof/>
          <w:sz w:val="26"/>
          <w:szCs w:val="26"/>
          <w:lang w:val="lv-LV"/>
        </w:rPr>
        <w:t>lokālplānojuma teritorijas plānotās attīstības atbilstību Stratēģijai un Rīgas teritorijas plānojuma līdz 2030. gadam izstrādes ietvaros apstiprinātajiem tematiskajiem plānojumiem</w:t>
      </w:r>
      <w:r w:rsidR="524A50C0" w:rsidRPr="00607528">
        <w:rPr>
          <w:noProof/>
          <w:sz w:val="26"/>
          <w:szCs w:val="26"/>
          <w:lang w:val="lv-LV"/>
        </w:rPr>
        <w:t>.</w:t>
      </w:r>
      <w:r w:rsidR="524A50C0" w:rsidRPr="00607528">
        <w:rPr>
          <w:rStyle w:val="Noklusjumarindkopasfonts1"/>
          <w:noProof/>
          <w:sz w:val="26"/>
          <w:szCs w:val="26"/>
          <w:lang w:val="lv-LV"/>
        </w:rPr>
        <w:t xml:space="preserve"> </w:t>
      </w:r>
    </w:p>
    <w:p w14:paraId="46397834" w14:textId="7472CC01" w:rsidR="00D92650" w:rsidRPr="00607528" w:rsidRDefault="00336CD6" w:rsidP="00336CD6">
      <w:pPr>
        <w:pStyle w:val="Pamatteksts"/>
        <w:tabs>
          <w:tab w:val="left" w:pos="0"/>
        </w:tabs>
        <w:spacing w:after="0"/>
        <w:ind w:firstLine="709"/>
        <w:jc w:val="both"/>
        <w:rPr>
          <w:noProof/>
          <w:lang w:val="lv-LV"/>
        </w:rPr>
      </w:pPr>
      <w:r w:rsidRPr="00607528">
        <w:rPr>
          <w:noProof/>
          <w:sz w:val="26"/>
          <w:lang w:val="lv-LV"/>
        </w:rPr>
        <w:t>3.2.</w:t>
      </w:r>
      <w:r w:rsidR="004661EF">
        <w:rPr>
          <w:noProof/>
          <w:sz w:val="26"/>
          <w:lang w:val="lv-LV"/>
        </w:rPr>
        <w:t xml:space="preserve"> </w:t>
      </w:r>
      <w:r w:rsidR="00D92650" w:rsidRPr="00607528">
        <w:rPr>
          <w:rStyle w:val="Noklusjumarindkopasfonts1"/>
          <w:noProof/>
          <w:sz w:val="26"/>
          <w:szCs w:val="26"/>
          <w:lang w:val="lv-LV"/>
        </w:rPr>
        <w:t>Izstrādāt detalizētus teritorijas funkcionāli</w:t>
      </w:r>
      <w:r w:rsidR="00D92650" w:rsidRPr="00607528">
        <w:rPr>
          <w:rStyle w:val="Noklusjumarindkopasfonts1"/>
          <w:noProof/>
          <w:color w:val="000000" w:themeColor="text1"/>
          <w:sz w:val="26"/>
          <w:szCs w:val="26"/>
          <w:lang w:val="lv-LV"/>
        </w:rPr>
        <w:t xml:space="preserve"> telpiskos risinājumus (ietverot objektu funkcijas apbūves izvietojuma zonas un apjomus), kas ir pamatoti ar pilsētas telpiskās struktūras analīzi</w:t>
      </w:r>
      <w:r w:rsidR="00D92650" w:rsidRPr="00607528">
        <w:rPr>
          <w:noProof/>
          <w:lang w:val="lv-LV"/>
        </w:rPr>
        <w:t>.</w:t>
      </w:r>
    </w:p>
    <w:p w14:paraId="25C52B33" w14:textId="43689C26" w:rsidR="00D92650" w:rsidRPr="00607528" w:rsidRDefault="00336CD6" w:rsidP="00336CD6">
      <w:pPr>
        <w:pStyle w:val="Pamatteksts"/>
        <w:tabs>
          <w:tab w:val="left" w:pos="0"/>
        </w:tabs>
        <w:spacing w:after="0"/>
        <w:ind w:firstLine="709"/>
        <w:jc w:val="both"/>
        <w:rPr>
          <w:rStyle w:val="Noklusjumarindkopasfonts1"/>
          <w:noProof/>
          <w:sz w:val="26"/>
          <w:szCs w:val="26"/>
          <w:lang w:val="lv-LV"/>
        </w:rPr>
      </w:pPr>
      <w:r w:rsidRPr="00607528">
        <w:rPr>
          <w:rStyle w:val="Noklusjumarindkopasfonts1"/>
          <w:noProof/>
          <w:sz w:val="26"/>
          <w:szCs w:val="26"/>
          <w:lang w:val="lv-LV"/>
        </w:rPr>
        <w:t>3.3.</w:t>
      </w:r>
      <w:r w:rsidR="004661EF">
        <w:rPr>
          <w:rStyle w:val="Noklusjumarindkopasfonts1"/>
          <w:noProof/>
          <w:sz w:val="26"/>
          <w:szCs w:val="26"/>
          <w:lang w:val="lv-LV"/>
        </w:rPr>
        <w:t xml:space="preserve"> </w:t>
      </w:r>
      <w:r w:rsidR="00D92650" w:rsidRPr="00607528">
        <w:rPr>
          <w:rStyle w:val="Noklusjumarindkopasfonts1"/>
          <w:noProof/>
          <w:sz w:val="26"/>
          <w:szCs w:val="26"/>
          <w:lang w:val="lv-LV"/>
        </w:rPr>
        <w:t>Izstrādāt apbūves principiālā izvietojuma skici, noteikt insolācijas prasības un noteikt teritorijas apstādījumu struktūras pamatprincipus, paredzēt publiskā</w:t>
      </w:r>
      <w:r w:rsidR="000B1252">
        <w:rPr>
          <w:rStyle w:val="Noklusjumarindkopasfonts1"/>
          <w:noProof/>
          <w:sz w:val="26"/>
          <w:szCs w:val="26"/>
          <w:lang w:val="lv-LV"/>
        </w:rPr>
        <w:t>s</w:t>
      </w:r>
      <w:r w:rsidR="00D92650" w:rsidRPr="00607528">
        <w:rPr>
          <w:rStyle w:val="Noklusjumarindkopasfonts1"/>
          <w:noProof/>
          <w:sz w:val="26"/>
          <w:szCs w:val="26"/>
          <w:lang w:val="lv-LV"/>
        </w:rPr>
        <w:t xml:space="preserve"> ārtelpas un privātās ārtelpas apstādījumu struktūru. </w:t>
      </w:r>
    </w:p>
    <w:p w14:paraId="181718E0" w14:textId="0F51622F" w:rsidR="00D92650" w:rsidRPr="00607528" w:rsidRDefault="00336CD6" w:rsidP="00336CD6">
      <w:pPr>
        <w:pStyle w:val="Pamatteksts"/>
        <w:widowControl w:val="0"/>
        <w:tabs>
          <w:tab w:val="left" w:pos="0"/>
        </w:tabs>
        <w:spacing w:after="0"/>
        <w:ind w:firstLine="709"/>
        <w:jc w:val="both"/>
        <w:textAlignment w:val="baseline"/>
        <w:rPr>
          <w:rStyle w:val="Noklusjumarindkopasfonts1"/>
          <w:noProof/>
          <w:sz w:val="26"/>
          <w:szCs w:val="26"/>
          <w:lang w:val="lv-LV"/>
        </w:rPr>
      </w:pPr>
      <w:r w:rsidRPr="00607528">
        <w:rPr>
          <w:rStyle w:val="Noklusjumarindkopasfonts1"/>
          <w:noProof/>
          <w:sz w:val="26"/>
          <w:szCs w:val="26"/>
          <w:lang w:val="lv-LV"/>
        </w:rPr>
        <w:t>3.4.</w:t>
      </w:r>
      <w:r w:rsidR="004661EF">
        <w:rPr>
          <w:rStyle w:val="Noklusjumarindkopasfonts1"/>
          <w:noProof/>
          <w:sz w:val="26"/>
          <w:szCs w:val="26"/>
          <w:lang w:val="lv-LV"/>
        </w:rPr>
        <w:t xml:space="preserve"> </w:t>
      </w:r>
      <w:r w:rsidR="00D92650" w:rsidRPr="00607528">
        <w:rPr>
          <w:rStyle w:val="Noklusjumarindkopasfonts1"/>
          <w:noProof/>
          <w:sz w:val="26"/>
          <w:szCs w:val="26"/>
          <w:lang w:val="lv-LV"/>
        </w:rPr>
        <w:t xml:space="preserve">Izvērtēt sociālās infrastruktūras pieejamību, tai skaitā </w:t>
      </w:r>
      <w:r w:rsidR="00D92650" w:rsidRPr="00607528">
        <w:rPr>
          <w:rStyle w:val="Noklusjumarindkopasfonts1"/>
          <w:noProof/>
          <w:color w:val="000000" w:themeColor="text1"/>
          <w:sz w:val="26"/>
          <w:szCs w:val="26"/>
          <w:lang w:val="lv-LV"/>
        </w:rPr>
        <w:t>pirm</w:t>
      </w:r>
      <w:r w:rsidR="008E2BD6">
        <w:rPr>
          <w:rStyle w:val="Noklusjumarindkopasfonts1"/>
          <w:noProof/>
          <w:color w:val="000000" w:themeColor="text1"/>
          <w:sz w:val="26"/>
          <w:szCs w:val="26"/>
          <w:lang w:val="lv-LV"/>
        </w:rPr>
        <w:t>s</w:t>
      </w:r>
      <w:r w:rsidR="00D92650" w:rsidRPr="00607528">
        <w:rPr>
          <w:rStyle w:val="Noklusjumarindkopasfonts1"/>
          <w:noProof/>
          <w:color w:val="000000" w:themeColor="text1"/>
          <w:sz w:val="26"/>
          <w:szCs w:val="26"/>
          <w:lang w:val="lv-LV"/>
        </w:rPr>
        <w:t xml:space="preserve">skolas izglītības </w:t>
      </w:r>
      <w:r w:rsidR="00D92650" w:rsidRPr="00607528">
        <w:rPr>
          <w:rStyle w:val="Noklusjumarindkopasfonts1"/>
          <w:noProof/>
          <w:sz w:val="26"/>
          <w:szCs w:val="26"/>
          <w:lang w:val="lv-LV"/>
        </w:rPr>
        <w:t xml:space="preserve">iestāžu apbūves nodrošinājuma nepieciešamību, izvērtējot Mārupes pašvaldības piedāvātās iespējas. </w:t>
      </w:r>
    </w:p>
    <w:p w14:paraId="4921F894" w14:textId="188E58BC" w:rsidR="00D92650" w:rsidRPr="00607528" w:rsidRDefault="00336CD6" w:rsidP="00336CD6">
      <w:pPr>
        <w:pStyle w:val="Pamatteksts"/>
        <w:tabs>
          <w:tab w:val="left" w:pos="0"/>
        </w:tabs>
        <w:spacing w:after="0"/>
        <w:ind w:firstLine="709"/>
        <w:jc w:val="both"/>
        <w:rPr>
          <w:rStyle w:val="Noklusjumarindkopasfonts1"/>
          <w:noProof/>
          <w:sz w:val="26"/>
          <w:szCs w:val="26"/>
          <w:lang w:val="lv-LV"/>
        </w:rPr>
      </w:pPr>
      <w:r w:rsidRPr="00607528">
        <w:rPr>
          <w:rStyle w:val="Noklusjumarindkopasfonts1"/>
          <w:noProof/>
          <w:sz w:val="26"/>
          <w:szCs w:val="26"/>
          <w:lang w:val="lv-LV"/>
        </w:rPr>
        <w:t>3.5.</w:t>
      </w:r>
      <w:r w:rsidR="004661EF">
        <w:rPr>
          <w:rStyle w:val="Noklusjumarindkopasfonts1"/>
          <w:noProof/>
          <w:sz w:val="26"/>
          <w:szCs w:val="26"/>
          <w:lang w:val="lv-LV"/>
        </w:rPr>
        <w:t xml:space="preserve"> </w:t>
      </w:r>
      <w:r w:rsidR="00D92650" w:rsidRPr="00607528">
        <w:rPr>
          <w:noProof/>
          <w:sz w:val="26"/>
          <w:szCs w:val="26"/>
          <w:lang w:val="lv-LV"/>
        </w:rPr>
        <w:t>Noteikt lokālplānojuma teritorijai piegulošo ielu un iekškvartālā plānoto ielu statusu, kā arī sniegt priekšlikumu zemes vienību turpmākai sadalei.</w:t>
      </w:r>
    </w:p>
    <w:p w14:paraId="374A303D" w14:textId="139E98A9" w:rsidR="00D92650" w:rsidRPr="00607528" w:rsidRDefault="00336CD6" w:rsidP="00336CD6">
      <w:pPr>
        <w:pStyle w:val="Pamatteksts"/>
        <w:tabs>
          <w:tab w:val="left" w:pos="0"/>
        </w:tabs>
        <w:spacing w:after="0"/>
        <w:ind w:firstLine="709"/>
        <w:jc w:val="both"/>
        <w:rPr>
          <w:rStyle w:val="Noklusjumarindkopasfonts1"/>
          <w:noProof/>
          <w:lang w:val="lv-LV"/>
        </w:rPr>
      </w:pPr>
      <w:r w:rsidRPr="00607528">
        <w:rPr>
          <w:rStyle w:val="Noklusjumarindkopasfonts1"/>
          <w:noProof/>
          <w:sz w:val="26"/>
          <w:lang w:val="lv-LV"/>
        </w:rPr>
        <w:t>3.6.</w:t>
      </w:r>
      <w:r w:rsidR="004661EF">
        <w:rPr>
          <w:rStyle w:val="Noklusjumarindkopasfonts1"/>
          <w:noProof/>
          <w:sz w:val="26"/>
          <w:lang w:val="lv-LV"/>
        </w:rPr>
        <w:t xml:space="preserve"> </w:t>
      </w:r>
      <w:r w:rsidR="00D92650" w:rsidRPr="00607528">
        <w:rPr>
          <w:rStyle w:val="Noklusjumarindkopasfonts1"/>
          <w:noProof/>
          <w:color w:val="000000" w:themeColor="text1"/>
          <w:sz w:val="26"/>
          <w:szCs w:val="26"/>
          <w:lang w:val="lv-LV"/>
        </w:rPr>
        <w:t xml:space="preserve">Veikt lokālplānojuma teritorijā plānotās attīstības </w:t>
      </w:r>
      <w:r w:rsidR="008E2BD6" w:rsidRPr="00607528">
        <w:rPr>
          <w:rStyle w:val="Noklusjumarindkopasfonts1"/>
          <w:noProof/>
          <w:color w:val="000000" w:themeColor="text1"/>
          <w:sz w:val="26"/>
          <w:szCs w:val="26"/>
          <w:lang w:val="lv-LV"/>
        </w:rPr>
        <w:t>ietekm</w:t>
      </w:r>
      <w:r w:rsidR="008E2BD6">
        <w:rPr>
          <w:rStyle w:val="Noklusjumarindkopasfonts1"/>
          <w:noProof/>
          <w:color w:val="000000" w:themeColor="text1"/>
          <w:sz w:val="26"/>
          <w:szCs w:val="26"/>
          <w:lang w:val="lv-LV"/>
        </w:rPr>
        <w:t>es</w:t>
      </w:r>
      <w:r w:rsidR="008E2BD6" w:rsidRPr="00607528">
        <w:rPr>
          <w:rStyle w:val="Noklusjumarindkopasfonts1"/>
          <w:noProof/>
          <w:color w:val="000000" w:themeColor="text1"/>
          <w:sz w:val="26"/>
          <w:szCs w:val="26"/>
          <w:lang w:val="lv-LV"/>
        </w:rPr>
        <w:t xml:space="preserve"> </w:t>
      </w:r>
      <w:r w:rsidR="00D92650" w:rsidRPr="00607528">
        <w:rPr>
          <w:rStyle w:val="Noklusjumarindkopasfonts1"/>
          <w:noProof/>
          <w:color w:val="000000" w:themeColor="text1"/>
          <w:sz w:val="26"/>
          <w:szCs w:val="26"/>
          <w:lang w:val="lv-LV"/>
        </w:rPr>
        <w:t xml:space="preserve">uz meliorācijas sistēmu izpēti (pievienojot sistēmas apsekošanas aktu) un izstrādāt meliorācijas risinājumus teritorijas inženiertehniskai sagatavošanai, kas nepasliktina apkārtējo teritoriju hidroloģisko režīmu. </w:t>
      </w:r>
    </w:p>
    <w:p w14:paraId="34297245" w14:textId="164737BF" w:rsidR="00D92650" w:rsidRPr="00336CD6" w:rsidRDefault="00336CD6" w:rsidP="00336CD6">
      <w:pPr>
        <w:tabs>
          <w:tab w:val="left" w:pos="0"/>
        </w:tabs>
        <w:ind w:firstLine="709"/>
        <w:jc w:val="both"/>
        <w:rPr>
          <w:rStyle w:val="Noklusjumarindkopasfonts1"/>
          <w:noProof/>
          <w:sz w:val="26"/>
          <w:szCs w:val="26"/>
          <w:lang w:val="lv-LV"/>
        </w:rPr>
      </w:pPr>
      <w:r w:rsidRPr="00C90B22">
        <w:rPr>
          <w:rStyle w:val="Noklusjumarindkopasfonts1"/>
          <w:noProof/>
          <w:sz w:val="26"/>
          <w:szCs w:val="26"/>
          <w:lang w:val="lv-LV"/>
        </w:rPr>
        <w:t>3.7.</w:t>
      </w:r>
      <w:r w:rsidR="004661EF">
        <w:rPr>
          <w:rStyle w:val="Noklusjumarindkopasfonts1"/>
          <w:noProof/>
          <w:sz w:val="26"/>
          <w:szCs w:val="26"/>
          <w:lang w:val="lv-LV"/>
        </w:rPr>
        <w:t xml:space="preserve"> </w:t>
      </w:r>
      <w:r w:rsidR="00D92650" w:rsidRPr="00336CD6">
        <w:rPr>
          <w:rStyle w:val="Noklusjumarindkopasfonts1"/>
          <w:noProof/>
          <w:sz w:val="26"/>
          <w:szCs w:val="26"/>
          <w:lang w:val="lv-LV"/>
        </w:rPr>
        <w:t xml:space="preserve">Paredzēt ilgtspējīgus lietusūdens apsaimniekošanas risinājumus, integrējot tos kopīgajā publiskās ārtelpas sastāvā, paredzot lietus notekūdeņu pilnīgu vai daļēju uzkrāšanu pašā lokālplānojuma teritorijā. </w:t>
      </w:r>
    </w:p>
    <w:p w14:paraId="1E187A1C" w14:textId="052DAD34" w:rsidR="00D92650" w:rsidRPr="00607528" w:rsidRDefault="00336CD6" w:rsidP="00336CD6">
      <w:pPr>
        <w:pStyle w:val="Pamatteksts"/>
        <w:tabs>
          <w:tab w:val="left" w:pos="0"/>
        </w:tabs>
        <w:spacing w:after="0"/>
        <w:ind w:firstLine="709"/>
        <w:jc w:val="both"/>
        <w:rPr>
          <w:noProof/>
          <w:sz w:val="26"/>
          <w:szCs w:val="26"/>
          <w:lang w:val="lv-LV"/>
        </w:rPr>
      </w:pPr>
      <w:r w:rsidRPr="00607528">
        <w:rPr>
          <w:noProof/>
          <w:sz w:val="26"/>
          <w:szCs w:val="26"/>
          <w:lang w:val="lv-LV"/>
        </w:rPr>
        <w:t>3.8.</w:t>
      </w:r>
      <w:r w:rsidR="004661EF">
        <w:rPr>
          <w:noProof/>
          <w:sz w:val="26"/>
          <w:szCs w:val="26"/>
          <w:lang w:val="lv-LV"/>
        </w:rPr>
        <w:t xml:space="preserve"> </w:t>
      </w:r>
      <w:r w:rsidR="00D92650" w:rsidRPr="00607528">
        <w:rPr>
          <w:noProof/>
          <w:sz w:val="26"/>
          <w:szCs w:val="26"/>
          <w:lang w:val="lv-LV"/>
        </w:rPr>
        <w:t>Veikt dendroloģisko izpēti, lai identificētu aizsargājamos kokus un noteiktu to aizsardzības zonas atbilstoši MK 16.03.2010. noteikumiem Nr.</w:t>
      </w:r>
      <w:r w:rsidR="008E2BD6">
        <w:rPr>
          <w:noProof/>
          <w:sz w:val="26"/>
          <w:szCs w:val="26"/>
          <w:lang w:val="lv-LV"/>
        </w:rPr>
        <w:t> </w:t>
      </w:r>
      <w:r w:rsidR="00D92650" w:rsidRPr="00607528">
        <w:rPr>
          <w:noProof/>
          <w:sz w:val="26"/>
          <w:szCs w:val="26"/>
          <w:lang w:val="lv-LV"/>
        </w:rPr>
        <w:t xml:space="preserve">264 </w:t>
      </w:r>
      <w:r w:rsidR="008E2BD6" w:rsidRPr="00607528">
        <w:rPr>
          <w:noProof/>
          <w:sz w:val="26"/>
          <w:szCs w:val="26"/>
          <w:lang w:val="lv-LV"/>
        </w:rPr>
        <w:t>“</w:t>
      </w:r>
      <w:r w:rsidR="00D92650" w:rsidRPr="00607528">
        <w:rPr>
          <w:noProof/>
          <w:sz w:val="26"/>
          <w:szCs w:val="26"/>
          <w:lang w:val="lv-LV"/>
        </w:rPr>
        <w:t xml:space="preserve">Īpaši </w:t>
      </w:r>
      <w:r w:rsidR="008E2BD6" w:rsidRPr="008A6905">
        <w:rPr>
          <w:noProof/>
          <w:sz w:val="26"/>
          <w:szCs w:val="26"/>
          <w:lang w:val="lv-LV"/>
        </w:rPr>
        <w:t>a</w:t>
      </w:r>
      <w:r w:rsidR="00D92650" w:rsidRPr="008E2BD6">
        <w:rPr>
          <w:noProof/>
          <w:sz w:val="26"/>
          <w:szCs w:val="26"/>
          <w:lang w:val="lv-LV"/>
        </w:rPr>
        <w:t>izsargājamo</w:t>
      </w:r>
      <w:r w:rsidR="00D92650" w:rsidRPr="00607528">
        <w:rPr>
          <w:noProof/>
          <w:sz w:val="26"/>
          <w:szCs w:val="26"/>
          <w:lang w:val="lv-LV"/>
        </w:rPr>
        <w:t xml:space="preserve"> dabas teritoriju vispārējie aizsardzības un izmantošanas noteikumi” un saskaņā ar Rīgas domes 09.06.2015. saistošajiem noteikumiem Nr.</w:t>
      </w:r>
      <w:r w:rsidR="008E2BD6">
        <w:rPr>
          <w:noProof/>
          <w:sz w:val="26"/>
          <w:szCs w:val="26"/>
          <w:lang w:val="lv-LV"/>
        </w:rPr>
        <w:t> </w:t>
      </w:r>
      <w:r w:rsidR="00D92650" w:rsidRPr="00607528">
        <w:rPr>
          <w:noProof/>
          <w:sz w:val="26"/>
          <w:szCs w:val="26"/>
          <w:lang w:val="lv-LV"/>
        </w:rPr>
        <w:t xml:space="preserve">154 “Rīgas pilsētas vietējas nozīmes aizsargājamo koku uzturēšanas un aizsardzības saistošie noteikumi”. </w:t>
      </w:r>
    </w:p>
    <w:p w14:paraId="49EF10F5" w14:textId="5A3DD2A7" w:rsidR="001E3FD7" w:rsidRPr="00607528" w:rsidRDefault="00336CD6" w:rsidP="00336CD6">
      <w:pPr>
        <w:tabs>
          <w:tab w:val="left" w:pos="0"/>
        </w:tabs>
        <w:suppressAutoHyphens w:val="0"/>
        <w:ind w:firstLine="709"/>
        <w:jc w:val="both"/>
        <w:rPr>
          <w:noProof/>
          <w:sz w:val="26"/>
          <w:lang w:val="lv-LV"/>
        </w:rPr>
      </w:pPr>
      <w:r w:rsidRPr="00607528">
        <w:rPr>
          <w:noProof/>
          <w:sz w:val="26"/>
          <w:lang w:val="lv-LV"/>
        </w:rPr>
        <w:t>3.9.</w:t>
      </w:r>
      <w:r w:rsidR="004661EF">
        <w:rPr>
          <w:noProof/>
          <w:sz w:val="26"/>
          <w:lang w:val="lv-LV"/>
        </w:rPr>
        <w:t xml:space="preserve"> </w:t>
      </w:r>
      <w:r w:rsidR="001E3FD7" w:rsidRPr="00607528">
        <w:rPr>
          <w:noProof/>
          <w:sz w:val="26"/>
          <w:lang w:val="lv-LV"/>
        </w:rPr>
        <w:t>Noteikt nosacījumus aizsardzības pasākumiem aizsargājamo/saglabājamo koku saglabāšanai un grafiskajā daļā norādīt aizsargājamo koku aizsardzības zonas.</w:t>
      </w:r>
    </w:p>
    <w:p w14:paraId="7B82BC0F" w14:textId="7AFF087D" w:rsidR="00D92650" w:rsidRPr="00607528" w:rsidRDefault="00336CD6" w:rsidP="00336CD6">
      <w:pPr>
        <w:pStyle w:val="Pamatteksts"/>
        <w:tabs>
          <w:tab w:val="left" w:pos="0"/>
        </w:tabs>
        <w:spacing w:after="0"/>
        <w:ind w:firstLine="709"/>
        <w:jc w:val="both"/>
        <w:rPr>
          <w:noProof/>
          <w:sz w:val="26"/>
          <w:szCs w:val="26"/>
          <w:lang w:val="lv-LV"/>
        </w:rPr>
      </w:pPr>
      <w:r w:rsidRPr="00607528">
        <w:rPr>
          <w:noProof/>
          <w:sz w:val="26"/>
          <w:szCs w:val="26"/>
          <w:lang w:val="lv-LV"/>
        </w:rPr>
        <w:t>3.10.</w:t>
      </w:r>
      <w:r w:rsidR="004661EF">
        <w:rPr>
          <w:noProof/>
          <w:sz w:val="26"/>
          <w:szCs w:val="26"/>
          <w:lang w:val="lv-LV"/>
        </w:rPr>
        <w:t xml:space="preserve"> </w:t>
      </w:r>
      <w:r w:rsidR="00D92650" w:rsidRPr="00607528">
        <w:rPr>
          <w:noProof/>
          <w:sz w:val="26"/>
          <w:szCs w:val="26"/>
          <w:lang w:val="lv-LV"/>
        </w:rPr>
        <w:t>Veikt meža inventarizāciju, lai konstatētu meža esību/neesību lokālplānojuma teritorijā atbilstoši Meža likuma 29.</w:t>
      </w:r>
      <w:r w:rsidR="008E2BD6">
        <w:rPr>
          <w:noProof/>
          <w:sz w:val="26"/>
          <w:szCs w:val="26"/>
          <w:lang w:val="lv-LV"/>
        </w:rPr>
        <w:t> </w:t>
      </w:r>
      <w:r w:rsidR="00D92650" w:rsidRPr="00607528">
        <w:rPr>
          <w:noProof/>
          <w:sz w:val="26"/>
          <w:szCs w:val="26"/>
          <w:lang w:val="lv-LV"/>
        </w:rPr>
        <w:t xml:space="preserve">pantam. </w:t>
      </w:r>
    </w:p>
    <w:p w14:paraId="011CB70C" w14:textId="16FA8A56" w:rsidR="00D92650" w:rsidRPr="00607528" w:rsidRDefault="00336CD6" w:rsidP="00336CD6">
      <w:pPr>
        <w:pStyle w:val="Pamatteksts"/>
        <w:tabs>
          <w:tab w:val="left" w:pos="0"/>
        </w:tabs>
        <w:spacing w:after="0"/>
        <w:ind w:firstLine="709"/>
        <w:jc w:val="both"/>
        <w:rPr>
          <w:noProof/>
          <w:sz w:val="26"/>
          <w:szCs w:val="26"/>
          <w:lang w:val="lv-LV"/>
        </w:rPr>
      </w:pPr>
      <w:r w:rsidRPr="00607528">
        <w:rPr>
          <w:noProof/>
          <w:sz w:val="26"/>
          <w:szCs w:val="26"/>
          <w:lang w:val="lv-LV"/>
        </w:rPr>
        <w:t>3.11.</w:t>
      </w:r>
      <w:r w:rsidR="004661EF">
        <w:rPr>
          <w:noProof/>
          <w:sz w:val="26"/>
          <w:szCs w:val="26"/>
          <w:lang w:val="lv-LV"/>
        </w:rPr>
        <w:t xml:space="preserve"> </w:t>
      </w:r>
      <w:r w:rsidR="00D92650" w:rsidRPr="00607528">
        <w:rPr>
          <w:noProof/>
          <w:sz w:val="26"/>
          <w:szCs w:val="26"/>
          <w:lang w:val="lv-LV"/>
        </w:rPr>
        <w:t>Atbilstoši Dabas aizsardzības pārvaldes datu bāzē “Ozols” pieejamai informācijai zemesgabalā atrodas Eiropas Savienības aizsargājams biotops 2180 “Mežainās piejūras kāpas”. Saņemt attiecīgās jomas sertificēta speciālista slēdzienu ar rekomendācijām/nosacījumiem biotopa labvēlīga aizsardzības stāvokļa nodrošināšanai. Novērtēt ieceres īstenošanas rezultātā radīto antropogēno slodzi un noteikt antropogēnās slodzes mazināšanas pasākumus.</w:t>
      </w:r>
    </w:p>
    <w:p w14:paraId="70E24E69" w14:textId="39F9A960" w:rsidR="001E3FD7" w:rsidRPr="00607528" w:rsidRDefault="00336CD6" w:rsidP="00336CD6">
      <w:pPr>
        <w:pStyle w:val="Pamatteksts"/>
        <w:tabs>
          <w:tab w:val="left" w:pos="0"/>
        </w:tabs>
        <w:spacing w:after="0"/>
        <w:ind w:firstLine="709"/>
        <w:jc w:val="both"/>
        <w:rPr>
          <w:noProof/>
          <w:sz w:val="26"/>
          <w:szCs w:val="26"/>
          <w:lang w:val="lv-LV"/>
        </w:rPr>
      </w:pPr>
      <w:r w:rsidRPr="00607528">
        <w:rPr>
          <w:noProof/>
          <w:sz w:val="26"/>
          <w:szCs w:val="26"/>
          <w:lang w:val="lv-LV"/>
        </w:rPr>
        <w:t>3.12.</w:t>
      </w:r>
      <w:r w:rsidR="004661EF">
        <w:rPr>
          <w:noProof/>
          <w:sz w:val="26"/>
          <w:szCs w:val="26"/>
          <w:lang w:val="lv-LV"/>
        </w:rPr>
        <w:t xml:space="preserve"> </w:t>
      </w:r>
      <w:r w:rsidR="001E3FD7" w:rsidRPr="00607528">
        <w:rPr>
          <w:noProof/>
          <w:sz w:val="26"/>
          <w:lang w:val="lv-LV"/>
        </w:rPr>
        <w:t>Noteikt prasības apstādījumu ierīkošanai, t</w:t>
      </w:r>
      <w:r w:rsidR="008E2BD6">
        <w:rPr>
          <w:noProof/>
          <w:sz w:val="26"/>
          <w:lang w:val="lv-LV"/>
        </w:rPr>
        <w:t xml:space="preserve">ai skaitā </w:t>
      </w:r>
      <w:r w:rsidR="001E3FD7" w:rsidRPr="00607528">
        <w:rPr>
          <w:noProof/>
          <w:sz w:val="26"/>
          <w:lang w:val="lv-LV"/>
        </w:rPr>
        <w:t>paredzēt dižstādu stādīšanu, prasības koku, krūmu stādīšanai inženierkomunikāciju tuvumā (pietuvinājumi) u.</w:t>
      </w:r>
      <w:r w:rsidR="008E2BD6">
        <w:rPr>
          <w:noProof/>
          <w:sz w:val="26"/>
          <w:lang w:val="lv-LV"/>
        </w:rPr>
        <w:t> </w:t>
      </w:r>
      <w:r w:rsidR="001E3FD7" w:rsidRPr="00607528">
        <w:rPr>
          <w:noProof/>
          <w:sz w:val="26"/>
          <w:lang w:val="lv-LV"/>
        </w:rPr>
        <w:t>c. prasības. Risinājumi jāsaskaņo ar sertificētu kokkopi – arboristu, kas specializējies koku aizsardzības risinājumu izstrādē</w:t>
      </w:r>
      <w:r w:rsidR="008E2BD6">
        <w:rPr>
          <w:noProof/>
          <w:sz w:val="26"/>
          <w:lang w:val="lv-LV"/>
        </w:rPr>
        <w:t>.</w:t>
      </w:r>
    </w:p>
    <w:p w14:paraId="1569AFFC" w14:textId="6D43F533" w:rsidR="00D92650" w:rsidRPr="00607528" w:rsidRDefault="00336CD6" w:rsidP="00336CD6">
      <w:pPr>
        <w:pStyle w:val="Pamatteksts"/>
        <w:tabs>
          <w:tab w:val="left" w:pos="0"/>
        </w:tabs>
        <w:spacing w:after="0"/>
        <w:ind w:firstLine="709"/>
        <w:jc w:val="both"/>
        <w:rPr>
          <w:noProof/>
          <w:sz w:val="26"/>
          <w:szCs w:val="26"/>
          <w:lang w:val="lv-LV"/>
        </w:rPr>
      </w:pPr>
      <w:r w:rsidRPr="00607528">
        <w:rPr>
          <w:noProof/>
          <w:sz w:val="26"/>
          <w:szCs w:val="26"/>
          <w:lang w:val="lv-LV"/>
        </w:rPr>
        <w:t>3.13.</w:t>
      </w:r>
      <w:r w:rsidR="004661EF">
        <w:rPr>
          <w:noProof/>
          <w:sz w:val="26"/>
          <w:szCs w:val="26"/>
          <w:lang w:val="lv-LV"/>
        </w:rPr>
        <w:t xml:space="preserve"> </w:t>
      </w:r>
      <w:r w:rsidR="00D92650" w:rsidRPr="00607528">
        <w:rPr>
          <w:noProof/>
          <w:sz w:val="26"/>
          <w:szCs w:val="26"/>
          <w:lang w:val="lv-LV"/>
        </w:rPr>
        <w:t>Plānojuma izstrādē maksimāli saglabāt teritorijas dabīgo reljefu, augsnes virskārtu (segu) un esošos kokus. Aizliegts veikt būvniecību saglabājama koka vainaga projekcijas zonā, izņemot, ja būvprojektā paredzētie risinājumi nodrošina koka saglabāšanu un augšanu (Rīgas domes 12.12.2005. saistošo noteikumu Nr.</w:t>
      </w:r>
      <w:r w:rsidR="000566B5">
        <w:rPr>
          <w:noProof/>
          <w:sz w:val="26"/>
          <w:szCs w:val="26"/>
          <w:lang w:val="lv-LV"/>
        </w:rPr>
        <w:t> </w:t>
      </w:r>
      <w:r w:rsidR="00D92650" w:rsidRPr="00607528">
        <w:rPr>
          <w:noProof/>
          <w:sz w:val="26"/>
          <w:szCs w:val="26"/>
          <w:lang w:val="lv-LV"/>
        </w:rPr>
        <w:t xml:space="preserve">34 </w:t>
      </w:r>
      <w:r w:rsidR="000566B5">
        <w:rPr>
          <w:noProof/>
          <w:sz w:val="26"/>
          <w:szCs w:val="26"/>
          <w:lang w:val="lv-LV"/>
        </w:rPr>
        <w:t>“</w:t>
      </w:r>
      <w:r w:rsidR="00D92650" w:rsidRPr="00607528">
        <w:rPr>
          <w:noProof/>
          <w:sz w:val="26"/>
          <w:szCs w:val="26"/>
          <w:lang w:val="lv-LV"/>
        </w:rPr>
        <w:t>Rīgas teritorijas izmantošanas un apbūves noteikumi” 220.</w:t>
      </w:r>
      <w:r w:rsidR="000566B5">
        <w:rPr>
          <w:noProof/>
          <w:sz w:val="26"/>
          <w:szCs w:val="26"/>
          <w:lang w:val="lv-LV"/>
        </w:rPr>
        <w:t> </w:t>
      </w:r>
      <w:r w:rsidR="00D92650" w:rsidRPr="00607528">
        <w:rPr>
          <w:noProof/>
          <w:sz w:val="26"/>
          <w:szCs w:val="26"/>
          <w:lang w:val="lv-LV"/>
        </w:rPr>
        <w:t>punkta prasības).</w:t>
      </w:r>
    </w:p>
    <w:p w14:paraId="0346A826" w14:textId="4381C594" w:rsidR="00D92650" w:rsidRPr="00607528" w:rsidRDefault="00336CD6" w:rsidP="00336CD6">
      <w:pPr>
        <w:pStyle w:val="Pamatteksts"/>
        <w:tabs>
          <w:tab w:val="left" w:pos="0"/>
        </w:tabs>
        <w:spacing w:after="0"/>
        <w:ind w:firstLine="709"/>
        <w:jc w:val="both"/>
        <w:rPr>
          <w:noProof/>
          <w:sz w:val="26"/>
          <w:szCs w:val="26"/>
          <w:lang w:val="lv-LV"/>
        </w:rPr>
      </w:pPr>
      <w:r w:rsidRPr="00607528">
        <w:rPr>
          <w:noProof/>
          <w:sz w:val="26"/>
          <w:szCs w:val="26"/>
          <w:lang w:val="lv-LV"/>
        </w:rPr>
        <w:lastRenderedPageBreak/>
        <w:t>3.14.</w:t>
      </w:r>
      <w:r w:rsidR="004661EF">
        <w:rPr>
          <w:noProof/>
          <w:sz w:val="26"/>
          <w:szCs w:val="26"/>
          <w:lang w:val="lv-LV"/>
        </w:rPr>
        <w:t xml:space="preserve"> </w:t>
      </w:r>
      <w:r w:rsidR="00D92650" w:rsidRPr="00607528">
        <w:rPr>
          <w:rStyle w:val="Noklusjumarindkopasfonts1"/>
          <w:noProof/>
          <w:sz w:val="26"/>
          <w:szCs w:val="26"/>
          <w:lang w:val="lv-LV"/>
        </w:rPr>
        <w:t>Noteikt normatīvo autonovietņu un velonovietņu daudzumu un definēt prasības autonovietņu un velonovietņu izvietojumam un to apzaļumojumam.</w:t>
      </w:r>
    </w:p>
    <w:p w14:paraId="4A5841EB" w14:textId="71E37F02" w:rsidR="00D92650" w:rsidRPr="00607528" w:rsidRDefault="00336CD6" w:rsidP="00336CD6">
      <w:pPr>
        <w:pStyle w:val="Pamatteksts"/>
        <w:tabs>
          <w:tab w:val="left" w:pos="0"/>
        </w:tabs>
        <w:spacing w:after="0"/>
        <w:ind w:firstLine="709"/>
        <w:jc w:val="both"/>
        <w:rPr>
          <w:noProof/>
          <w:sz w:val="26"/>
          <w:szCs w:val="26"/>
          <w:lang w:val="lv-LV"/>
        </w:rPr>
      </w:pPr>
      <w:r w:rsidRPr="00607528">
        <w:rPr>
          <w:noProof/>
          <w:sz w:val="26"/>
          <w:szCs w:val="26"/>
          <w:lang w:val="lv-LV"/>
        </w:rPr>
        <w:t>3.15.</w:t>
      </w:r>
      <w:r w:rsidR="004661EF">
        <w:rPr>
          <w:noProof/>
          <w:sz w:val="26"/>
          <w:szCs w:val="26"/>
          <w:lang w:val="lv-LV"/>
        </w:rPr>
        <w:t xml:space="preserve"> </w:t>
      </w:r>
      <w:r w:rsidR="00D92650" w:rsidRPr="00607528">
        <w:rPr>
          <w:rStyle w:val="Noklusjumarindkopasfonts1"/>
          <w:noProof/>
          <w:sz w:val="26"/>
          <w:szCs w:val="26"/>
          <w:lang w:val="lv-LV"/>
        </w:rPr>
        <w:t>Veikt sabiedriskā transporta, gājēju un </w:t>
      </w:r>
      <w:r w:rsidR="00D92650" w:rsidRPr="0059737E">
        <w:rPr>
          <w:rStyle w:val="Noklusjumarindkopasfonts1"/>
          <w:noProof/>
          <w:sz w:val="26"/>
          <w:szCs w:val="26"/>
          <w:lang w:val="lv-LV"/>
        </w:rPr>
        <w:t>velo infrastruktūras tīkla</w:t>
      </w:r>
      <w:r w:rsidR="00D92650" w:rsidRPr="00607528">
        <w:rPr>
          <w:rStyle w:val="Noklusjumarindkopasfonts1"/>
          <w:noProof/>
          <w:sz w:val="26"/>
          <w:szCs w:val="26"/>
          <w:lang w:val="lv-LV"/>
        </w:rPr>
        <w:t xml:space="preserve"> esošās situācijas izpēti: </w:t>
      </w:r>
    </w:p>
    <w:p w14:paraId="36E5C357" w14:textId="0D408E4F" w:rsidR="00D92650" w:rsidRPr="00607528" w:rsidRDefault="00336CD6" w:rsidP="00336CD6">
      <w:pPr>
        <w:pStyle w:val="paragraph"/>
        <w:tabs>
          <w:tab w:val="left" w:pos="0"/>
        </w:tabs>
        <w:spacing w:before="0" w:after="0"/>
        <w:ind w:firstLine="709"/>
        <w:jc w:val="both"/>
        <w:textAlignment w:val="baseline"/>
        <w:rPr>
          <w:rStyle w:val="normaltextrun"/>
          <w:noProof/>
          <w:lang w:eastAsia="en-US"/>
        </w:rPr>
      </w:pPr>
      <w:r w:rsidRPr="00607528">
        <w:rPr>
          <w:rStyle w:val="normaltextrun"/>
          <w:noProof/>
          <w:lang w:eastAsia="en-US"/>
        </w:rPr>
        <w:t>3.15.1.</w:t>
      </w:r>
      <w:r w:rsidR="004661EF">
        <w:rPr>
          <w:rStyle w:val="normaltextrun"/>
          <w:noProof/>
          <w:lang w:eastAsia="en-US"/>
        </w:rPr>
        <w:t xml:space="preserve"> </w:t>
      </w:r>
      <w:r w:rsidR="00D92650" w:rsidRPr="00607528">
        <w:rPr>
          <w:rStyle w:val="normaltextrun"/>
          <w:noProof/>
          <w:sz w:val="26"/>
          <w:szCs w:val="26"/>
        </w:rPr>
        <w:t xml:space="preserve">izvērtējot sabiedriskā transporta </w:t>
      </w:r>
      <w:r w:rsidR="00A82163">
        <w:rPr>
          <w:rStyle w:val="normaltextrun"/>
          <w:noProof/>
          <w:sz w:val="26"/>
          <w:szCs w:val="26"/>
        </w:rPr>
        <w:t xml:space="preserve">satiksmes </w:t>
      </w:r>
      <w:r w:rsidR="00D92650" w:rsidRPr="00607528">
        <w:rPr>
          <w:rStyle w:val="normaltextrun"/>
          <w:noProof/>
          <w:sz w:val="26"/>
          <w:szCs w:val="26"/>
        </w:rPr>
        <w:t>organizāciju, veikt gājēju piekļuves iespēju analīzi un esošo pieturvietu noslogojuma analīzi, izstrādāt piekļuves shēmu un nepieciešamības gadījumā sagatavot sabiedriskā transporta maršrutu un pieturvietu izvietojuma organizācijas izmaiņu shēmu, ņemot vērā tuvumā esošās sabiedriskā transporta pieturvietas;</w:t>
      </w:r>
    </w:p>
    <w:p w14:paraId="2783BAD2" w14:textId="018C2B5D" w:rsidR="00D92650" w:rsidRPr="00607528" w:rsidRDefault="00336CD6" w:rsidP="00336CD6">
      <w:pPr>
        <w:pStyle w:val="paragraph"/>
        <w:tabs>
          <w:tab w:val="left" w:pos="0"/>
        </w:tabs>
        <w:spacing w:before="0" w:after="0"/>
        <w:ind w:firstLine="709"/>
        <w:jc w:val="both"/>
        <w:textAlignment w:val="baseline"/>
        <w:rPr>
          <w:noProof/>
        </w:rPr>
      </w:pPr>
      <w:r w:rsidRPr="00607528">
        <w:rPr>
          <w:noProof/>
        </w:rPr>
        <w:t>3.15.2.</w:t>
      </w:r>
      <w:r w:rsidR="004661EF">
        <w:rPr>
          <w:noProof/>
        </w:rPr>
        <w:t xml:space="preserve"> </w:t>
      </w:r>
      <w:r w:rsidR="00D92650" w:rsidRPr="00607528">
        <w:rPr>
          <w:rStyle w:val="normaltextrun"/>
          <w:noProof/>
          <w:sz w:val="26"/>
          <w:szCs w:val="26"/>
        </w:rPr>
        <w:t xml:space="preserve">izvērtējot </w:t>
      </w:r>
      <w:r w:rsidR="00D92650" w:rsidRPr="00607528">
        <w:rPr>
          <w:rStyle w:val="spellingerror"/>
          <w:noProof/>
          <w:sz w:val="26"/>
          <w:szCs w:val="26"/>
        </w:rPr>
        <w:t>veloinfrastruktūras</w:t>
      </w:r>
      <w:r w:rsidR="00D92650" w:rsidRPr="00607528">
        <w:rPr>
          <w:rStyle w:val="normaltextrun"/>
          <w:noProof/>
          <w:sz w:val="26"/>
          <w:szCs w:val="26"/>
        </w:rPr>
        <w:t xml:space="preserve"> tīklu, veikt piekļuves iespēju un </w:t>
      </w:r>
      <w:r w:rsidR="00D92650" w:rsidRPr="00607528">
        <w:rPr>
          <w:rStyle w:val="spellingerror"/>
          <w:noProof/>
          <w:sz w:val="26"/>
          <w:szCs w:val="26"/>
        </w:rPr>
        <w:t xml:space="preserve">lokālplānojuma </w:t>
      </w:r>
      <w:r w:rsidR="00D92650" w:rsidRPr="00607528">
        <w:rPr>
          <w:rStyle w:val="normaltextrun"/>
          <w:noProof/>
          <w:sz w:val="26"/>
          <w:szCs w:val="26"/>
        </w:rPr>
        <w:t>teritorijas apkalpes analīzi, ņemot vērā esošo riteņbraucēju skaitu, grafiski attēlot šo plūsmu intensitāti un virzienus. </w:t>
      </w:r>
    </w:p>
    <w:p w14:paraId="03A2D871" w14:textId="2BB43A11" w:rsidR="00D92650" w:rsidRPr="00607528" w:rsidRDefault="00336CD6" w:rsidP="00336CD6">
      <w:pPr>
        <w:pStyle w:val="Pamatteksts"/>
        <w:tabs>
          <w:tab w:val="left" w:pos="0"/>
        </w:tabs>
        <w:spacing w:after="0"/>
        <w:ind w:firstLine="709"/>
        <w:jc w:val="both"/>
        <w:rPr>
          <w:rStyle w:val="Noklusjumarindkopasfonts1"/>
          <w:noProof/>
          <w:lang w:val="lv-LV" w:eastAsia="lv-LV"/>
        </w:rPr>
      </w:pPr>
      <w:r w:rsidRPr="00607528">
        <w:rPr>
          <w:rStyle w:val="Noklusjumarindkopasfonts1"/>
          <w:noProof/>
          <w:sz w:val="26"/>
          <w:lang w:val="lv-LV" w:eastAsia="lv-LV"/>
        </w:rPr>
        <w:t>3.16.</w:t>
      </w:r>
      <w:r w:rsidR="004661EF">
        <w:rPr>
          <w:rStyle w:val="Noklusjumarindkopasfonts1"/>
          <w:noProof/>
          <w:sz w:val="26"/>
          <w:lang w:val="lv-LV" w:eastAsia="lv-LV"/>
        </w:rPr>
        <w:t xml:space="preserve"> </w:t>
      </w:r>
      <w:r w:rsidR="00D92650" w:rsidRPr="00607528">
        <w:rPr>
          <w:rStyle w:val="Noklusjumarindkopasfonts1"/>
          <w:noProof/>
          <w:sz w:val="26"/>
          <w:szCs w:val="26"/>
          <w:lang w:val="lv-LV"/>
        </w:rPr>
        <w:t>Izstrādāt perspektīvās satiksmes organizācijas shēmas, attēlojot galvenos satiksmes dalībnieku (gājējs, riteņbraucējs, sabiedriskais transports, autotransports) kustības virzienus, sniedzot risinājumus ērtai un drošai piekļuvei lokālplānojuma teritorijai un tās sasaistei ar esošiem publiskās ārtelpas elementiem.</w:t>
      </w:r>
    </w:p>
    <w:p w14:paraId="19562BD6" w14:textId="5C2BB97F" w:rsidR="00D92650" w:rsidRPr="00607528" w:rsidRDefault="00336CD6" w:rsidP="00336CD6">
      <w:pPr>
        <w:pStyle w:val="Pamatteksts"/>
        <w:widowControl w:val="0"/>
        <w:tabs>
          <w:tab w:val="left" w:pos="0"/>
        </w:tabs>
        <w:spacing w:after="0"/>
        <w:ind w:firstLine="709"/>
        <w:jc w:val="both"/>
        <w:textAlignment w:val="baseline"/>
        <w:rPr>
          <w:rStyle w:val="Noklusjumarindkopasfonts1"/>
          <w:noProof/>
          <w:lang w:val="lv-LV"/>
        </w:rPr>
      </w:pPr>
      <w:r w:rsidRPr="00607528">
        <w:rPr>
          <w:rStyle w:val="Noklusjumarindkopasfonts1"/>
          <w:noProof/>
          <w:sz w:val="26"/>
          <w:lang w:val="lv-LV"/>
        </w:rPr>
        <w:t>3.17.</w:t>
      </w:r>
      <w:r w:rsidR="004661EF">
        <w:rPr>
          <w:rStyle w:val="Noklusjumarindkopasfonts1"/>
          <w:noProof/>
          <w:sz w:val="26"/>
          <w:lang w:val="lv-LV"/>
        </w:rPr>
        <w:t xml:space="preserve"> </w:t>
      </w:r>
      <w:r w:rsidR="00D92650" w:rsidRPr="00607528">
        <w:rPr>
          <w:rStyle w:val="Noklusjumarindkopasfonts1"/>
          <w:noProof/>
          <w:sz w:val="26"/>
          <w:szCs w:val="26"/>
          <w:lang w:val="lv-LV"/>
        </w:rPr>
        <w:t>Izstrādāt perspektīvā sabiedriskā transporta nodrošinājuma risinājumus ar pieturvietu izvietojumu, paredzot ērtu piekļuvi tām no visiem lokālplānojuma punktiem.</w:t>
      </w:r>
    </w:p>
    <w:p w14:paraId="19DC80D8" w14:textId="61608099" w:rsidR="00D92650" w:rsidRPr="00607528" w:rsidRDefault="00336CD6" w:rsidP="00336CD6">
      <w:pPr>
        <w:pStyle w:val="Pamatteksts"/>
        <w:widowControl w:val="0"/>
        <w:tabs>
          <w:tab w:val="left" w:pos="0"/>
        </w:tabs>
        <w:spacing w:after="0"/>
        <w:ind w:firstLine="709"/>
        <w:jc w:val="both"/>
        <w:textAlignment w:val="baseline"/>
        <w:rPr>
          <w:noProof/>
          <w:lang w:val="lv-LV"/>
        </w:rPr>
      </w:pPr>
      <w:r w:rsidRPr="00607528">
        <w:rPr>
          <w:noProof/>
          <w:sz w:val="26"/>
          <w:lang w:val="lv-LV"/>
        </w:rPr>
        <w:t>3.18.</w:t>
      </w:r>
      <w:r w:rsidR="004661EF">
        <w:rPr>
          <w:noProof/>
          <w:sz w:val="26"/>
          <w:lang w:val="lv-LV"/>
        </w:rPr>
        <w:t xml:space="preserve"> </w:t>
      </w:r>
      <w:r w:rsidR="00D92650" w:rsidRPr="00607528">
        <w:rPr>
          <w:rStyle w:val="Noklusjumarindkopasfonts1"/>
          <w:noProof/>
          <w:sz w:val="26"/>
          <w:szCs w:val="26"/>
          <w:lang w:val="lv-LV"/>
        </w:rPr>
        <w:t>Izstrādāt lokālplānojuma iekšējās satiksmes organizēšanas ielu tīklu, nepieciešamības gadījumā nosakot ielām sarkanās līnijas un paredzot to saslēgt vienotā sistēmā ar apkārtējo teritoriju esošo un plānoto ielu tīklu. Visām projektējamām ielām izstrādāt perspektīvos ielu šķērsprofilus. Satiksmes organizācijas risinājumiem jābūt balstītiem ilgtspējīgos pilsētvides risinājumos.</w:t>
      </w:r>
    </w:p>
    <w:p w14:paraId="3B47989D" w14:textId="7CDEC9E4" w:rsidR="00D92650" w:rsidRPr="00607528" w:rsidRDefault="00336CD6" w:rsidP="00336CD6">
      <w:pPr>
        <w:pStyle w:val="Pamatteksts"/>
        <w:widowControl w:val="0"/>
        <w:tabs>
          <w:tab w:val="left" w:pos="0"/>
        </w:tabs>
        <w:spacing w:after="0"/>
        <w:ind w:firstLine="709"/>
        <w:jc w:val="both"/>
        <w:textAlignment w:val="baseline"/>
        <w:rPr>
          <w:rStyle w:val="Noklusjumarindkopasfonts1"/>
          <w:noProof/>
          <w:lang w:val="lv-LV"/>
        </w:rPr>
      </w:pPr>
      <w:r w:rsidRPr="00607528">
        <w:rPr>
          <w:rStyle w:val="Noklusjumarindkopasfonts1"/>
          <w:noProof/>
          <w:sz w:val="26"/>
          <w:lang w:val="lv-LV"/>
        </w:rPr>
        <w:t>3.19.</w:t>
      </w:r>
      <w:r w:rsidR="004661EF">
        <w:rPr>
          <w:rStyle w:val="Noklusjumarindkopasfonts1"/>
          <w:noProof/>
          <w:sz w:val="26"/>
          <w:lang w:val="lv-LV"/>
        </w:rPr>
        <w:t xml:space="preserve"> </w:t>
      </w:r>
      <w:r w:rsidR="00D92650" w:rsidRPr="00607528">
        <w:rPr>
          <w:rStyle w:val="Noklusjumarindkopasfonts1"/>
          <w:noProof/>
          <w:sz w:val="26"/>
          <w:szCs w:val="26"/>
          <w:lang w:val="lv-LV"/>
        </w:rPr>
        <w:t xml:space="preserve">Veidot lokālplānojuma ielu tīklu, kurš ir pielāgots drošai un ērtai gājēju un velosipēdistu </w:t>
      </w:r>
      <w:r w:rsidR="00480552">
        <w:rPr>
          <w:rStyle w:val="Noklusjumarindkopasfonts1"/>
          <w:noProof/>
          <w:sz w:val="26"/>
          <w:szCs w:val="26"/>
          <w:lang w:val="lv-LV"/>
        </w:rPr>
        <w:t>satiksmei</w:t>
      </w:r>
      <w:r w:rsidR="00480552" w:rsidRPr="00607528">
        <w:rPr>
          <w:rStyle w:val="Noklusjumarindkopasfonts1"/>
          <w:noProof/>
          <w:sz w:val="26"/>
          <w:szCs w:val="26"/>
          <w:lang w:val="lv-LV"/>
        </w:rPr>
        <w:t xml:space="preserve"> </w:t>
      </w:r>
      <w:r w:rsidR="00D92650" w:rsidRPr="00607528">
        <w:rPr>
          <w:rStyle w:val="Noklusjumarindkopasfonts1"/>
          <w:noProof/>
          <w:sz w:val="26"/>
          <w:szCs w:val="26"/>
          <w:lang w:val="lv-LV"/>
        </w:rPr>
        <w:t xml:space="preserve">gan lokālplānojuma teritorijā, gan savienojoties ar pilsētas infrastruktūru, rēķinoties ar dažāda vecuma un spēju cilvēku grupām. </w:t>
      </w:r>
    </w:p>
    <w:p w14:paraId="44B69713" w14:textId="765F6609" w:rsidR="00D92650" w:rsidRPr="004661EF" w:rsidRDefault="00336CD6" w:rsidP="00336CD6">
      <w:pPr>
        <w:tabs>
          <w:tab w:val="left" w:pos="0"/>
        </w:tabs>
        <w:ind w:firstLine="709"/>
        <w:jc w:val="both"/>
        <w:rPr>
          <w:noProof/>
          <w:sz w:val="26"/>
          <w:szCs w:val="26"/>
          <w:lang w:val="lv-LV"/>
        </w:rPr>
      </w:pPr>
      <w:r w:rsidRPr="00607528">
        <w:rPr>
          <w:noProof/>
          <w:sz w:val="26"/>
          <w:szCs w:val="26"/>
          <w:lang w:val="lv-LV"/>
        </w:rPr>
        <w:t>3.20.</w:t>
      </w:r>
      <w:r w:rsidR="004661EF">
        <w:rPr>
          <w:noProof/>
          <w:sz w:val="26"/>
          <w:szCs w:val="26"/>
          <w:lang w:val="lv-LV"/>
        </w:rPr>
        <w:t xml:space="preserve"> </w:t>
      </w:r>
      <w:r w:rsidR="00D92650" w:rsidRPr="004661EF">
        <w:rPr>
          <w:noProof/>
          <w:sz w:val="26"/>
          <w:szCs w:val="26"/>
          <w:lang w:val="lv-LV"/>
        </w:rPr>
        <w:t>Izvērtēt esošās inženiertehniskās infrastruktūras nodrošinājuma atbilstību teritorijas perspektīvajai attīstībai un noteikt nepieciešamo perspektīvo inženiertehniskās apgādes tīklu un būvju izvietojumu.</w:t>
      </w:r>
    </w:p>
    <w:p w14:paraId="2BCE9E27" w14:textId="06D22089" w:rsidR="00D92650" w:rsidRPr="00607528" w:rsidRDefault="00336CD6" w:rsidP="00336CD6">
      <w:pPr>
        <w:pStyle w:val="Pamatteksts"/>
        <w:tabs>
          <w:tab w:val="left" w:pos="0"/>
        </w:tabs>
        <w:spacing w:after="0"/>
        <w:ind w:firstLine="709"/>
        <w:jc w:val="both"/>
        <w:rPr>
          <w:rStyle w:val="Noklusjumarindkopasfonts1"/>
          <w:rFonts w:ascii="Calibri" w:eastAsia="Calibri" w:hAnsi="Calibri"/>
          <w:noProof/>
          <w:sz w:val="26"/>
          <w:szCs w:val="26"/>
          <w:lang w:val="lv-LV"/>
        </w:rPr>
      </w:pPr>
      <w:r w:rsidRPr="00607528">
        <w:rPr>
          <w:rStyle w:val="Noklusjumarindkopasfonts1"/>
          <w:rFonts w:eastAsia="Calibri"/>
          <w:noProof/>
          <w:sz w:val="26"/>
          <w:szCs w:val="26"/>
          <w:lang w:val="lv-LV"/>
        </w:rPr>
        <w:t>3.21.</w:t>
      </w:r>
      <w:r w:rsidR="004661EF">
        <w:rPr>
          <w:rStyle w:val="Noklusjumarindkopasfonts1"/>
          <w:rFonts w:eastAsia="Calibri"/>
          <w:noProof/>
          <w:sz w:val="26"/>
          <w:szCs w:val="26"/>
          <w:lang w:val="lv-LV"/>
        </w:rPr>
        <w:t xml:space="preserve"> </w:t>
      </w:r>
      <w:r w:rsidR="00D92650" w:rsidRPr="00607528">
        <w:rPr>
          <w:rStyle w:val="Noklusjumarindkopasfonts1"/>
          <w:noProof/>
          <w:sz w:val="26"/>
          <w:szCs w:val="26"/>
          <w:lang w:val="lv-LV"/>
        </w:rPr>
        <w:t>Teritorijas izmantošanas un apbūves noteikumos ietvert nosacījumus, kā tiks realizēta būvniecība pa kārtām, tai skaitā ietverot publiskās ārtelpas labiekārtojumu.</w:t>
      </w:r>
    </w:p>
    <w:p w14:paraId="30960760" w14:textId="2429715A" w:rsidR="00D92650" w:rsidRPr="00607528" w:rsidRDefault="00336CD6" w:rsidP="00336CD6">
      <w:pPr>
        <w:pStyle w:val="Pamatteksts"/>
        <w:widowControl w:val="0"/>
        <w:tabs>
          <w:tab w:val="left" w:pos="0"/>
        </w:tabs>
        <w:spacing w:after="0"/>
        <w:ind w:firstLine="709"/>
        <w:jc w:val="both"/>
        <w:textAlignment w:val="baseline"/>
        <w:rPr>
          <w:rStyle w:val="Noklusjumarindkopasfonts1"/>
          <w:noProof/>
          <w:lang w:val="lv-LV"/>
        </w:rPr>
      </w:pPr>
      <w:r w:rsidRPr="00607528">
        <w:rPr>
          <w:rStyle w:val="Noklusjumarindkopasfonts1"/>
          <w:noProof/>
          <w:sz w:val="26"/>
          <w:lang w:val="lv-LV"/>
        </w:rPr>
        <w:t>3.22.</w:t>
      </w:r>
      <w:r w:rsidR="004661EF">
        <w:rPr>
          <w:rStyle w:val="Noklusjumarindkopasfonts1"/>
          <w:noProof/>
          <w:sz w:val="26"/>
          <w:lang w:val="lv-LV"/>
        </w:rPr>
        <w:t xml:space="preserve"> </w:t>
      </w:r>
      <w:r w:rsidR="00D92650" w:rsidRPr="00607528">
        <w:rPr>
          <w:rStyle w:val="Noklusjumarindkopasfonts1"/>
          <w:noProof/>
          <w:sz w:val="26"/>
          <w:szCs w:val="26"/>
          <w:lang w:val="lv-LV"/>
        </w:rPr>
        <w:t xml:space="preserve">Pirms redakcijas izstrādes uzsākšanas saņemt no Vides pārraudzības valsts biroja lēmumu par ietekmes uz vidi </w:t>
      </w:r>
      <w:r w:rsidR="00335DB4">
        <w:rPr>
          <w:rStyle w:val="Noklusjumarindkopasfonts1"/>
          <w:noProof/>
          <w:sz w:val="26"/>
          <w:szCs w:val="26"/>
          <w:lang w:val="lv-LV"/>
        </w:rPr>
        <w:t xml:space="preserve">stratēģiskā </w:t>
      </w:r>
      <w:r w:rsidR="00D92650" w:rsidRPr="00607528">
        <w:rPr>
          <w:rStyle w:val="Noklusjumarindkopasfonts1"/>
          <w:noProof/>
          <w:sz w:val="26"/>
          <w:szCs w:val="26"/>
          <w:lang w:val="lv-LV"/>
        </w:rPr>
        <w:t>novērtējuma piemērošanas nepieciešamību teritorijas lokālplānojumam.</w:t>
      </w:r>
    </w:p>
    <w:p w14:paraId="06A5B31D" w14:textId="49C8142E" w:rsidR="00D92650" w:rsidRPr="00607528" w:rsidRDefault="00336CD6" w:rsidP="00336CD6">
      <w:pPr>
        <w:pStyle w:val="Pamatteksts"/>
        <w:widowControl w:val="0"/>
        <w:tabs>
          <w:tab w:val="left" w:pos="0"/>
        </w:tabs>
        <w:spacing w:after="0"/>
        <w:ind w:firstLine="709"/>
        <w:jc w:val="both"/>
        <w:textAlignment w:val="baseline"/>
        <w:rPr>
          <w:rStyle w:val="Noklusjumarindkopasfonts1"/>
          <w:noProof/>
          <w:lang w:val="lv-LV"/>
        </w:rPr>
      </w:pPr>
      <w:r w:rsidRPr="00607528">
        <w:rPr>
          <w:rStyle w:val="Noklusjumarindkopasfonts1"/>
          <w:noProof/>
          <w:sz w:val="26"/>
          <w:lang w:val="lv-LV"/>
        </w:rPr>
        <w:t>3.23.</w:t>
      </w:r>
      <w:r w:rsidR="004661EF">
        <w:rPr>
          <w:rStyle w:val="Noklusjumarindkopasfonts1"/>
          <w:noProof/>
          <w:sz w:val="26"/>
          <w:lang w:val="lv-LV"/>
        </w:rPr>
        <w:t xml:space="preserve"> </w:t>
      </w:r>
      <w:r w:rsidR="00D92650" w:rsidRPr="00607528">
        <w:rPr>
          <w:rStyle w:val="Noklusjumarindkopasfonts1"/>
          <w:noProof/>
          <w:sz w:val="26"/>
          <w:szCs w:val="26"/>
          <w:lang w:val="lv-LV"/>
        </w:rPr>
        <w:t>Plānojuma izstrādes gaitā izvirzīto prasību precizēšanai un veiksmīgāku risinājumu iegūšanai nepieciešamības gadījumā konsultēties ar Rīgas domes nozaru departamentiem.</w:t>
      </w:r>
    </w:p>
    <w:bookmarkEnd w:id="1"/>
    <w:p w14:paraId="030941C5" w14:textId="77777777" w:rsidR="006A326C" w:rsidRPr="00607528" w:rsidRDefault="006A326C" w:rsidP="00336CD6">
      <w:pPr>
        <w:tabs>
          <w:tab w:val="left" w:pos="0"/>
        </w:tabs>
        <w:ind w:firstLine="709"/>
        <w:jc w:val="both"/>
        <w:rPr>
          <w:noProof/>
          <w:sz w:val="26"/>
          <w:szCs w:val="26"/>
          <w:lang w:val="lv-LV"/>
        </w:rPr>
      </w:pPr>
    </w:p>
    <w:p w14:paraId="152CD12D" w14:textId="019269D8" w:rsidR="006A326C" w:rsidRPr="00A82163" w:rsidRDefault="00336CD6" w:rsidP="00336CD6">
      <w:pPr>
        <w:tabs>
          <w:tab w:val="left" w:pos="0"/>
        </w:tabs>
        <w:ind w:firstLine="709"/>
        <w:jc w:val="both"/>
        <w:rPr>
          <w:b/>
          <w:bCs/>
          <w:noProof/>
          <w:sz w:val="26"/>
          <w:szCs w:val="26"/>
          <w:lang w:val="lv-LV"/>
        </w:rPr>
      </w:pPr>
      <w:r w:rsidRPr="00607528">
        <w:rPr>
          <w:rFonts w:eastAsia="Calibri"/>
          <w:b/>
          <w:bCs/>
          <w:noProof/>
          <w:sz w:val="26"/>
          <w:szCs w:val="26"/>
          <w:lang w:val="lv-LV"/>
        </w:rPr>
        <w:t>4.</w:t>
      </w:r>
      <w:r w:rsidR="004661EF">
        <w:rPr>
          <w:rFonts w:eastAsia="Calibri"/>
          <w:b/>
          <w:bCs/>
          <w:noProof/>
          <w:sz w:val="26"/>
          <w:szCs w:val="26"/>
          <w:lang w:val="lv-LV"/>
        </w:rPr>
        <w:t xml:space="preserve"> </w:t>
      </w:r>
      <w:r w:rsidR="003318B5" w:rsidRPr="00A82163">
        <w:rPr>
          <w:b/>
          <w:bCs/>
          <w:noProof/>
          <w:sz w:val="26"/>
          <w:szCs w:val="26"/>
          <w:lang w:val="lv-LV"/>
        </w:rPr>
        <w:t>Lokālplānojuma teritorija</w:t>
      </w:r>
    </w:p>
    <w:p w14:paraId="73615E13" w14:textId="1A6BACF9" w:rsidR="006A326C" w:rsidRPr="00607528" w:rsidRDefault="003318B5" w:rsidP="00336CD6">
      <w:pPr>
        <w:tabs>
          <w:tab w:val="left" w:pos="0"/>
          <w:tab w:val="left" w:pos="284"/>
        </w:tabs>
        <w:ind w:firstLine="709"/>
        <w:jc w:val="both"/>
        <w:rPr>
          <w:noProof/>
          <w:sz w:val="26"/>
          <w:szCs w:val="26"/>
          <w:lang w:val="lv-LV"/>
        </w:rPr>
      </w:pPr>
      <w:r w:rsidRPr="00607528">
        <w:rPr>
          <w:noProof/>
          <w:sz w:val="26"/>
          <w:szCs w:val="26"/>
          <w:lang w:val="lv-LV"/>
        </w:rPr>
        <w:t xml:space="preserve">Lokālplānojuma teritorija ietver </w:t>
      </w:r>
      <w:r w:rsidR="00AA4571" w:rsidRPr="00607528">
        <w:rPr>
          <w:noProof/>
          <w:sz w:val="26"/>
          <w:szCs w:val="26"/>
          <w:lang w:val="lv-LV"/>
        </w:rPr>
        <w:t xml:space="preserve">zemesgabalu Rātsupītes ielā bez numura </w:t>
      </w:r>
      <w:r w:rsidR="00480552">
        <w:rPr>
          <w:noProof/>
          <w:sz w:val="26"/>
          <w:szCs w:val="26"/>
          <w:lang w:val="lv-LV"/>
        </w:rPr>
        <w:t>(</w:t>
      </w:r>
      <w:r w:rsidR="00AA4571" w:rsidRPr="00607528">
        <w:rPr>
          <w:noProof/>
          <w:sz w:val="26"/>
          <w:szCs w:val="26"/>
          <w:lang w:val="lv-LV"/>
        </w:rPr>
        <w:t xml:space="preserve">kadastra </w:t>
      </w:r>
      <w:r w:rsidR="00480552" w:rsidRPr="00607528">
        <w:rPr>
          <w:noProof/>
          <w:sz w:val="26"/>
          <w:szCs w:val="26"/>
          <w:lang w:val="lv-LV"/>
        </w:rPr>
        <w:t>apzīmējum</w:t>
      </w:r>
      <w:r w:rsidR="00480552">
        <w:rPr>
          <w:noProof/>
          <w:sz w:val="26"/>
          <w:szCs w:val="26"/>
          <w:lang w:val="lv-LV"/>
        </w:rPr>
        <w:t>s</w:t>
      </w:r>
      <w:r w:rsidR="00480552" w:rsidRPr="00607528">
        <w:rPr>
          <w:noProof/>
          <w:sz w:val="26"/>
          <w:szCs w:val="26"/>
          <w:lang w:val="lv-LV"/>
        </w:rPr>
        <w:t xml:space="preserve"> </w:t>
      </w:r>
      <w:r w:rsidR="00AA4571" w:rsidRPr="00607528">
        <w:rPr>
          <w:noProof/>
          <w:sz w:val="26"/>
          <w:szCs w:val="26"/>
          <w:lang w:val="lv-LV"/>
        </w:rPr>
        <w:t>01001042051</w:t>
      </w:r>
      <w:r w:rsidR="00480552">
        <w:rPr>
          <w:noProof/>
          <w:sz w:val="26"/>
          <w:szCs w:val="26"/>
          <w:lang w:val="lv-LV"/>
        </w:rPr>
        <w:t>)</w:t>
      </w:r>
      <w:r w:rsidR="00AA4571" w:rsidRPr="00607528">
        <w:rPr>
          <w:noProof/>
          <w:sz w:val="26"/>
          <w:szCs w:val="26"/>
          <w:lang w:val="lv-LV"/>
        </w:rPr>
        <w:t xml:space="preserve"> </w:t>
      </w:r>
      <w:r w:rsidRPr="00607528">
        <w:rPr>
          <w:noProof/>
          <w:sz w:val="26"/>
          <w:szCs w:val="26"/>
          <w:lang w:val="lv-LV"/>
        </w:rPr>
        <w:t xml:space="preserve">ar kopējo platību aptuveni </w:t>
      </w:r>
      <w:r w:rsidR="00AA4571" w:rsidRPr="00607528">
        <w:rPr>
          <w:noProof/>
          <w:sz w:val="26"/>
          <w:szCs w:val="26"/>
          <w:lang w:val="lv-LV"/>
        </w:rPr>
        <w:t>5,4</w:t>
      </w:r>
      <w:r w:rsidRPr="00607528">
        <w:rPr>
          <w:noProof/>
          <w:sz w:val="26"/>
          <w:szCs w:val="26"/>
          <w:lang w:val="lv-LV"/>
        </w:rPr>
        <w:t> ha.</w:t>
      </w:r>
    </w:p>
    <w:p w14:paraId="7962EE9E" w14:textId="77777777" w:rsidR="006A326C" w:rsidRPr="00607528" w:rsidRDefault="006A326C" w:rsidP="00336CD6">
      <w:pPr>
        <w:tabs>
          <w:tab w:val="left" w:pos="0"/>
        </w:tabs>
        <w:ind w:firstLine="709"/>
        <w:jc w:val="both"/>
        <w:rPr>
          <w:noProof/>
          <w:sz w:val="26"/>
          <w:szCs w:val="26"/>
          <w:lang w:val="lv-LV"/>
        </w:rPr>
      </w:pPr>
    </w:p>
    <w:p w14:paraId="63691D01" w14:textId="57B4BAE2" w:rsidR="006A326C" w:rsidRPr="00607528" w:rsidRDefault="00336CD6" w:rsidP="00336CD6">
      <w:pPr>
        <w:tabs>
          <w:tab w:val="left" w:pos="0"/>
        </w:tabs>
        <w:ind w:firstLine="709"/>
        <w:rPr>
          <w:b/>
          <w:bCs/>
          <w:noProof/>
          <w:sz w:val="26"/>
          <w:szCs w:val="26"/>
          <w:lang w:val="lv-LV"/>
        </w:rPr>
      </w:pPr>
      <w:r w:rsidRPr="00607528">
        <w:rPr>
          <w:b/>
          <w:bCs/>
          <w:noProof/>
          <w:sz w:val="26"/>
          <w:szCs w:val="26"/>
          <w:lang w:val="lv-LV"/>
        </w:rPr>
        <w:t>5.</w:t>
      </w:r>
      <w:r w:rsidR="004661EF">
        <w:rPr>
          <w:b/>
          <w:bCs/>
          <w:noProof/>
          <w:sz w:val="26"/>
          <w:szCs w:val="26"/>
          <w:lang w:val="lv-LV"/>
        </w:rPr>
        <w:t xml:space="preserve"> </w:t>
      </w:r>
      <w:r w:rsidR="003318B5" w:rsidRPr="00607528">
        <w:rPr>
          <w:b/>
          <w:bCs/>
          <w:noProof/>
          <w:sz w:val="26"/>
          <w:szCs w:val="26"/>
          <w:lang w:val="lv-LV"/>
        </w:rPr>
        <w:t>Lokālplānojuma izstrādē iesaistāmās institūcijas</w:t>
      </w:r>
    </w:p>
    <w:p w14:paraId="528AA812" w14:textId="77777777" w:rsidR="006A326C" w:rsidRPr="00607528" w:rsidRDefault="003318B5" w:rsidP="00336CD6">
      <w:pPr>
        <w:tabs>
          <w:tab w:val="left" w:pos="0"/>
        </w:tabs>
        <w:ind w:firstLine="709"/>
        <w:jc w:val="both"/>
        <w:rPr>
          <w:noProof/>
          <w:sz w:val="26"/>
          <w:szCs w:val="26"/>
          <w:lang w:val="lv-LV"/>
        </w:rPr>
      </w:pPr>
      <w:r w:rsidRPr="00607528">
        <w:rPr>
          <w:noProof/>
          <w:sz w:val="26"/>
          <w:szCs w:val="26"/>
          <w:lang w:val="lv-LV"/>
        </w:rPr>
        <w:t>Institūcijas, no kurām nepieciešams saņemt nosacījumus lokālplānojuma izstrādei un atzinumus par izstrādātajām lokālplānojuma redakcijām:</w:t>
      </w:r>
    </w:p>
    <w:p w14:paraId="2C5EAC48" w14:textId="7EF80144"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5.1.</w:t>
      </w:r>
      <w:r w:rsidR="004661EF">
        <w:rPr>
          <w:noProof/>
          <w:sz w:val="26"/>
          <w:szCs w:val="26"/>
        </w:rPr>
        <w:t xml:space="preserve"> </w:t>
      </w:r>
      <w:r w:rsidR="003318B5" w:rsidRPr="00607528">
        <w:rPr>
          <w:noProof/>
          <w:sz w:val="26"/>
          <w:szCs w:val="26"/>
        </w:rPr>
        <w:t xml:space="preserve">Valsts vides </w:t>
      </w:r>
      <w:r w:rsidR="00480552" w:rsidRPr="00607528">
        <w:rPr>
          <w:noProof/>
          <w:sz w:val="26"/>
          <w:szCs w:val="26"/>
        </w:rPr>
        <w:t>dienest</w:t>
      </w:r>
      <w:r w:rsidR="00480552">
        <w:rPr>
          <w:noProof/>
          <w:sz w:val="26"/>
          <w:szCs w:val="26"/>
        </w:rPr>
        <w:t>a</w:t>
      </w:r>
      <w:r w:rsidR="00480552" w:rsidRPr="00607528">
        <w:rPr>
          <w:noProof/>
          <w:sz w:val="26"/>
          <w:szCs w:val="26"/>
        </w:rPr>
        <w:t xml:space="preserve"> </w:t>
      </w:r>
      <w:r w:rsidR="003318B5" w:rsidRPr="00607528">
        <w:rPr>
          <w:noProof/>
          <w:sz w:val="26"/>
          <w:szCs w:val="26"/>
        </w:rPr>
        <w:t>Lielrīgas reģionālā vides pārvalde;</w:t>
      </w:r>
    </w:p>
    <w:p w14:paraId="470415A8" w14:textId="6A436545"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5.2.</w:t>
      </w:r>
      <w:r w:rsidR="004661EF">
        <w:rPr>
          <w:noProof/>
          <w:sz w:val="26"/>
          <w:szCs w:val="26"/>
        </w:rPr>
        <w:t xml:space="preserve"> </w:t>
      </w:r>
      <w:r w:rsidR="003318B5" w:rsidRPr="00607528">
        <w:rPr>
          <w:noProof/>
          <w:sz w:val="26"/>
          <w:szCs w:val="26"/>
        </w:rPr>
        <w:t>Dabas aizsardzības pārvalde;</w:t>
      </w:r>
    </w:p>
    <w:p w14:paraId="02BF9D29" w14:textId="72EEC825"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5.3.</w:t>
      </w:r>
      <w:r w:rsidR="004661EF">
        <w:rPr>
          <w:noProof/>
          <w:sz w:val="26"/>
          <w:szCs w:val="26"/>
        </w:rPr>
        <w:t xml:space="preserve"> </w:t>
      </w:r>
      <w:r w:rsidR="003318B5" w:rsidRPr="00607528">
        <w:rPr>
          <w:noProof/>
          <w:sz w:val="26"/>
          <w:szCs w:val="26"/>
        </w:rPr>
        <w:t>Latvijas Ģeotelpiskās informācijas aģentūra;</w:t>
      </w:r>
    </w:p>
    <w:p w14:paraId="0BFCDA2E" w14:textId="6D62983F"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5.4.</w:t>
      </w:r>
      <w:r w:rsidR="004661EF">
        <w:rPr>
          <w:noProof/>
          <w:sz w:val="26"/>
          <w:szCs w:val="26"/>
        </w:rPr>
        <w:t xml:space="preserve"> </w:t>
      </w:r>
      <w:r w:rsidR="003318B5" w:rsidRPr="00607528">
        <w:rPr>
          <w:noProof/>
          <w:sz w:val="26"/>
          <w:szCs w:val="26"/>
        </w:rPr>
        <w:t>VAS “Latvijas valsts ceļi”;</w:t>
      </w:r>
    </w:p>
    <w:p w14:paraId="7E4AD799" w14:textId="574BFAF7"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lastRenderedPageBreak/>
        <w:t>5.5.</w:t>
      </w:r>
      <w:r w:rsidR="004661EF">
        <w:rPr>
          <w:noProof/>
          <w:sz w:val="26"/>
          <w:szCs w:val="26"/>
        </w:rPr>
        <w:t xml:space="preserve"> </w:t>
      </w:r>
      <w:r w:rsidR="003318B5" w:rsidRPr="00607528">
        <w:rPr>
          <w:noProof/>
          <w:sz w:val="26"/>
          <w:szCs w:val="26"/>
        </w:rPr>
        <w:t>Veselības inspekcija;</w:t>
      </w:r>
    </w:p>
    <w:p w14:paraId="3434F478" w14:textId="0F5D96A4"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5.6.</w:t>
      </w:r>
      <w:r w:rsidR="004661EF">
        <w:rPr>
          <w:noProof/>
          <w:sz w:val="26"/>
          <w:szCs w:val="26"/>
        </w:rPr>
        <w:t xml:space="preserve"> </w:t>
      </w:r>
      <w:r w:rsidR="003318B5" w:rsidRPr="00607528">
        <w:rPr>
          <w:noProof/>
          <w:sz w:val="26"/>
          <w:szCs w:val="26"/>
        </w:rPr>
        <w:t xml:space="preserve">SIA “Rīgas </w:t>
      </w:r>
      <w:r w:rsidR="00480552">
        <w:rPr>
          <w:noProof/>
          <w:sz w:val="26"/>
          <w:szCs w:val="26"/>
        </w:rPr>
        <w:t>ū</w:t>
      </w:r>
      <w:r w:rsidR="003318B5" w:rsidRPr="00607528">
        <w:rPr>
          <w:noProof/>
          <w:sz w:val="26"/>
          <w:szCs w:val="26"/>
        </w:rPr>
        <w:t>dens”;</w:t>
      </w:r>
    </w:p>
    <w:p w14:paraId="6E9380B3" w14:textId="11B5C343"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5.7.</w:t>
      </w:r>
      <w:r w:rsidR="004661EF">
        <w:rPr>
          <w:noProof/>
          <w:sz w:val="26"/>
          <w:szCs w:val="26"/>
        </w:rPr>
        <w:t xml:space="preserve"> </w:t>
      </w:r>
      <w:r w:rsidR="003318B5" w:rsidRPr="00607528">
        <w:rPr>
          <w:noProof/>
          <w:sz w:val="26"/>
          <w:szCs w:val="26"/>
        </w:rPr>
        <w:t>AS “Augstsprieguma tīkls”;</w:t>
      </w:r>
    </w:p>
    <w:p w14:paraId="2BBD3C74" w14:textId="696BD91C"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5.8.</w:t>
      </w:r>
      <w:r w:rsidR="004661EF">
        <w:rPr>
          <w:noProof/>
          <w:sz w:val="26"/>
          <w:szCs w:val="26"/>
        </w:rPr>
        <w:t xml:space="preserve"> </w:t>
      </w:r>
      <w:r w:rsidR="003318B5" w:rsidRPr="00607528">
        <w:rPr>
          <w:noProof/>
          <w:sz w:val="26"/>
          <w:szCs w:val="26"/>
        </w:rPr>
        <w:t>AS “Sadales tīkls”;</w:t>
      </w:r>
    </w:p>
    <w:p w14:paraId="15C4F780" w14:textId="49698264"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5.9.</w:t>
      </w:r>
      <w:r w:rsidR="004661EF">
        <w:rPr>
          <w:noProof/>
          <w:sz w:val="26"/>
          <w:szCs w:val="26"/>
        </w:rPr>
        <w:t xml:space="preserve"> </w:t>
      </w:r>
      <w:r w:rsidR="003318B5" w:rsidRPr="00607528">
        <w:rPr>
          <w:noProof/>
          <w:sz w:val="26"/>
          <w:szCs w:val="26"/>
        </w:rPr>
        <w:t>AS “Gaso”;</w:t>
      </w:r>
    </w:p>
    <w:p w14:paraId="4057964F" w14:textId="1ECA7C04"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5.10.</w:t>
      </w:r>
      <w:r w:rsidR="004661EF">
        <w:rPr>
          <w:noProof/>
          <w:sz w:val="26"/>
          <w:szCs w:val="26"/>
        </w:rPr>
        <w:t xml:space="preserve"> </w:t>
      </w:r>
      <w:r w:rsidR="003318B5" w:rsidRPr="00607528">
        <w:rPr>
          <w:noProof/>
          <w:sz w:val="26"/>
          <w:szCs w:val="26"/>
        </w:rPr>
        <w:t>SIA “Tet”;</w:t>
      </w:r>
    </w:p>
    <w:p w14:paraId="7B2E2000" w14:textId="1A9A48AF" w:rsidR="006A326C" w:rsidRPr="00607528" w:rsidRDefault="00336CD6" w:rsidP="00336CD6">
      <w:pPr>
        <w:pStyle w:val="naisf"/>
        <w:tabs>
          <w:tab w:val="left" w:pos="0"/>
        </w:tabs>
        <w:spacing w:before="0" w:after="0"/>
        <w:ind w:firstLine="709"/>
        <w:rPr>
          <w:noProof/>
          <w:sz w:val="26"/>
          <w:szCs w:val="26"/>
        </w:rPr>
      </w:pPr>
      <w:r w:rsidRPr="00607528">
        <w:rPr>
          <w:noProof/>
          <w:sz w:val="26"/>
          <w:szCs w:val="26"/>
        </w:rPr>
        <w:t>5.11.</w:t>
      </w:r>
      <w:r w:rsidR="004661EF">
        <w:rPr>
          <w:noProof/>
          <w:sz w:val="26"/>
          <w:szCs w:val="26"/>
        </w:rPr>
        <w:t xml:space="preserve"> </w:t>
      </w:r>
      <w:r w:rsidR="003318B5" w:rsidRPr="00607528">
        <w:rPr>
          <w:noProof/>
          <w:sz w:val="26"/>
          <w:szCs w:val="26"/>
        </w:rPr>
        <w:t>AS “R</w:t>
      </w:r>
      <w:r w:rsidR="00480552">
        <w:rPr>
          <w:noProof/>
          <w:sz w:val="26"/>
          <w:szCs w:val="26"/>
        </w:rPr>
        <w:t>ĪGAS SILTUMS</w:t>
      </w:r>
      <w:r w:rsidR="003318B5" w:rsidRPr="00607528">
        <w:rPr>
          <w:noProof/>
          <w:sz w:val="26"/>
          <w:szCs w:val="26"/>
        </w:rPr>
        <w:t>”.</w:t>
      </w:r>
    </w:p>
    <w:p w14:paraId="338E8EE5" w14:textId="77777777" w:rsidR="006A326C" w:rsidRPr="00607528" w:rsidRDefault="006A326C" w:rsidP="00336CD6">
      <w:pPr>
        <w:tabs>
          <w:tab w:val="left" w:pos="0"/>
        </w:tabs>
        <w:ind w:firstLine="709"/>
        <w:jc w:val="both"/>
        <w:rPr>
          <w:noProof/>
          <w:sz w:val="26"/>
          <w:szCs w:val="26"/>
          <w:lang w:val="lv-LV"/>
        </w:rPr>
      </w:pPr>
    </w:p>
    <w:p w14:paraId="7F0CBA6F" w14:textId="41102C61" w:rsidR="006A326C" w:rsidRPr="00607528" w:rsidRDefault="00336CD6" w:rsidP="00336CD6">
      <w:pPr>
        <w:tabs>
          <w:tab w:val="left" w:pos="0"/>
        </w:tabs>
        <w:ind w:firstLine="709"/>
        <w:rPr>
          <w:b/>
          <w:bCs/>
          <w:noProof/>
          <w:sz w:val="26"/>
          <w:szCs w:val="26"/>
          <w:lang w:val="lv-LV"/>
        </w:rPr>
      </w:pPr>
      <w:r w:rsidRPr="00607528">
        <w:rPr>
          <w:b/>
          <w:bCs/>
          <w:noProof/>
          <w:sz w:val="26"/>
          <w:szCs w:val="26"/>
          <w:lang w:val="lv-LV"/>
        </w:rPr>
        <w:t>6.</w:t>
      </w:r>
      <w:r w:rsidR="004661EF">
        <w:rPr>
          <w:b/>
          <w:bCs/>
          <w:noProof/>
          <w:sz w:val="26"/>
          <w:szCs w:val="26"/>
          <w:lang w:val="lv-LV"/>
        </w:rPr>
        <w:t xml:space="preserve"> </w:t>
      </w:r>
      <w:r w:rsidR="003318B5" w:rsidRPr="00607528">
        <w:rPr>
          <w:b/>
          <w:bCs/>
          <w:noProof/>
          <w:sz w:val="26"/>
          <w:szCs w:val="26"/>
          <w:lang w:val="lv-LV"/>
        </w:rPr>
        <w:t>Normatīvie akti un dokumenti lokālplānojuma izstrādei</w:t>
      </w:r>
    </w:p>
    <w:p w14:paraId="26592CF6" w14:textId="5DACE1E7"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6.1.</w:t>
      </w:r>
      <w:r w:rsidR="004661EF">
        <w:rPr>
          <w:noProof/>
          <w:sz w:val="26"/>
          <w:szCs w:val="26"/>
          <w:lang w:val="lv-LV"/>
        </w:rPr>
        <w:t xml:space="preserve"> </w:t>
      </w:r>
      <w:r w:rsidR="003318B5" w:rsidRPr="00607528">
        <w:rPr>
          <w:noProof/>
          <w:sz w:val="26"/>
          <w:szCs w:val="26"/>
          <w:lang w:val="lv-LV"/>
        </w:rPr>
        <w:t>Teritorijas attīstības plānošanas likums;</w:t>
      </w:r>
    </w:p>
    <w:p w14:paraId="461E9DED" w14:textId="184FE118"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6.2.</w:t>
      </w:r>
      <w:r w:rsidR="004661EF">
        <w:rPr>
          <w:noProof/>
          <w:sz w:val="26"/>
          <w:szCs w:val="26"/>
          <w:lang w:val="lv-LV"/>
        </w:rPr>
        <w:t xml:space="preserve"> </w:t>
      </w:r>
      <w:r w:rsidR="003318B5" w:rsidRPr="00607528">
        <w:rPr>
          <w:noProof/>
          <w:sz w:val="26"/>
          <w:szCs w:val="26"/>
          <w:lang w:val="lv-LV"/>
        </w:rPr>
        <w:t>Aizsargjoslu likums;</w:t>
      </w:r>
    </w:p>
    <w:p w14:paraId="1F9D6EA8" w14:textId="2390A871"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6.3.</w:t>
      </w:r>
      <w:r w:rsidR="004661EF">
        <w:rPr>
          <w:noProof/>
          <w:sz w:val="26"/>
          <w:szCs w:val="26"/>
          <w:lang w:val="lv-LV"/>
        </w:rPr>
        <w:t xml:space="preserve"> </w:t>
      </w:r>
      <w:r w:rsidR="00335DB4">
        <w:rPr>
          <w:noProof/>
          <w:sz w:val="26"/>
          <w:szCs w:val="26"/>
          <w:lang w:val="lv-LV"/>
        </w:rPr>
        <w:t>l</w:t>
      </w:r>
      <w:r w:rsidR="003318B5" w:rsidRPr="00607528">
        <w:rPr>
          <w:noProof/>
          <w:sz w:val="26"/>
          <w:szCs w:val="26"/>
          <w:lang w:val="lv-LV"/>
        </w:rPr>
        <w:t>ikums “Par ietekmes uz vidi novērtējumu”;</w:t>
      </w:r>
    </w:p>
    <w:p w14:paraId="75AAE989" w14:textId="76713259"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6.4.</w:t>
      </w:r>
      <w:r w:rsidR="004661EF">
        <w:rPr>
          <w:noProof/>
          <w:sz w:val="26"/>
          <w:szCs w:val="26"/>
          <w:lang w:val="lv-LV"/>
        </w:rPr>
        <w:t xml:space="preserve"> </w:t>
      </w:r>
      <w:r w:rsidR="003318B5" w:rsidRPr="00607528">
        <w:rPr>
          <w:noProof/>
          <w:sz w:val="26"/>
          <w:szCs w:val="26"/>
          <w:lang w:val="lv-LV"/>
        </w:rPr>
        <w:t>Zemes ierīcības likums;</w:t>
      </w:r>
    </w:p>
    <w:p w14:paraId="38CE2A0D" w14:textId="3AD95E2C"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6.5.</w:t>
      </w:r>
      <w:r w:rsidR="004661EF">
        <w:rPr>
          <w:noProof/>
          <w:sz w:val="26"/>
          <w:szCs w:val="26"/>
          <w:lang w:val="lv-LV"/>
        </w:rPr>
        <w:t xml:space="preserve"> </w:t>
      </w:r>
      <w:r w:rsidR="00480552">
        <w:rPr>
          <w:noProof/>
          <w:sz w:val="26"/>
          <w:szCs w:val="26"/>
          <w:lang w:val="lv-LV"/>
        </w:rPr>
        <w:t>L</w:t>
      </w:r>
      <w:r w:rsidR="003318B5" w:rsidRPr="00607528">
        <w:rPr>
          <w:noProof/>
          <w:sz w:val="26"/>
          <w:szCs w:val="26"/>
          <w:lang w:val="lv-LV"/>
        </w:rPr>
        <w:t>ikums “Par kultūras pieminekļu aizsardzību”;</w:t>
      </w:r>
    </w:p>
    <w:p w14:paraId="5830032C" w14:textId="254CC8BD"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6.6.</w:t>
      </w:r>
      <w:r w:rsidR="004661EF">
        <w:rPr>
          <w:noProof/>
          <w:sz w:val="26"/>
          <w:szCs w:val="26"/>
          <w:lang w:val="lv-LV"/>
        </w:rPr>
        <w:t xml:space="preserve"> </w:t>
      </w:r>
      <w:r w:rsidR="003318B5" w:rsidRPr="00607528">
        <w:rPr>
          <w:noProof/>
          <w:sz w:val="26"/>
          <w:szCs w:val="26"/>
          <w:lang w:val="lv-LV"/>
        </w:rPr>
        <w:t xml:space="preserve">MK 19.08.2014. noteikumi Nr. 500 “Vispārīgie būvnoteikumi”; </w:t>
      </w:r>
    </w:p>
    <w:p w14:paraId="44F68FA4" w14:textId="45A24EC7"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6.7.</w:t>
      </w:r>
      <w:r w:rsidR="004661EF">
        <w:rPr>
          <w:noProof/>
          <w:sz w:val="26"/>
          <w:szCs w:val="26"/>
          <w:lang w:val="lv-LV"/>
        </w:rPr>
        <w:t xml:space="preserve"> </w:t>
      </w:r>
      <w:r w:rsidR="003318B5" w:rsidRPr="00607528">
        <w:rPr>
          <w:noProof/>
          <w:sz w:val="26"/>
          <w:szCs w:val="26"/>
          <w:lang w:val="lv-LV"/>
        </w:rPr>
        <w:t xml:space="preserve">MK 14.10.2014. noteikumi Nr. 628 “Noteikumi par pašvaldību teritorijas attīstības plānošanas dokumentiem” (turpmāk – MK noteikumi Nr. 628); </w:t>
      </w:r>
    </w:p>
    <w:p w14:paraId="65DE6597" w14:textId="7FF4B178"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6.8.</w:t>
      </w:r>
      <w:r w:rsidR="004661EF">
        <w:rPr>
          <w:noProof/>
          <w:sz w:val="26"/>
          <w:szCs w:val="26"/>
          <w:lang w:val="lv-LV"/>
        </w:rPr>
        <w:t xml:space="preserve"> </w:t>
      </w:r>
      <w:r w:rsidR="003318B5" w:rsidRPr="00607528">
        <w:rPr>
          <w:noProof/>
          <w:sz w:val="26"/>
          <w:szCs w:val="26"/>
          <w:lang w:val="lv-LV"/>
        </w:rPr>
        <w:t>MK 30.04.2013. noteikumi Nr. 240 “Vispārīgie teritorijas plānošanas, izmantošanas un apbūves noteikumi” (turpmāk – MK noteikumi Nr. 240);</w:t>
      </w:r>
    </w:p>
    <w:p w14:paraId="1FEC422D" w14:textId="3C6C00FE"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6.9.</w:t>
      </w:r>
      <w:r w:rsidR="004661EF">
        <w:rPr>
          <w:noProof/>
          <w:sz w:val="26"/>
          <w:szCs w:val="26"/>
          <w:lang w:val="lv-LV"/>
        </w:rPr>
        <w:t xml:space="preserve"> </w:t>
      </w:r>
      <w:r w:rsidR="003318B5" w:rsidRPr="00607528">
        <w:rPr>
          <w:noProof/>
          <w:sz w:val="26"/>
          <w:szCs w:val="26"/>
          <w:lang w:val="lv-LV"/>
        </w:rPr>
        <w:t>MK 08.07.2014. noteikumi Nr. 392 “Teritorijas attīstības plānošanas informācijas sistēmas noteikumi”;</w:t>
      </w:r>
    </w:p>
    <w:p w14:paraId="3AFF80CD" w14:textId="38EFC282" w:rsidR="00D92650" w:rsidRPr="00607528" w:rsidRDefault="00336CD6" w:rsidP="00336CD6">
      <w:pPr>
        <w:tabs>
          <w:tab w:val="left" w:pos="0"/>
        </w:tabs>
        <w:ind w:firstLine="709"/>
        <w:jc w:val="both"/>
        <w:rPr>
          <w:noProof/>
          <w:sz w:val="26"/>
          <w:szCs w:val="26"/>
          <w:lang w:val="lv-LV"/>
        </w:rPr>
      </w:pPr>
      <w:r w:rsidRPr="00607528">
        <w:rPr>
          <w:noProof/>
          <w:sz w:val="26"/>
          <w:szCs w:val="26"/>
          <w:lang w:val="lv-LV"/>
        </w:rPr>
        <w:t>6.10.</w:t>
      </w:r>
      <w:r w:rsidR="004661EF">
        <w:rPr>
          <w:noProof/>
          <w:sz w:val="26"/>
          <w:szCs w:val="26"/>
          <w:lang w:val="lv-LV"/>
        </w:rPr>
        <w:t xml:space="preserve"> </w:t>
      </w:r>
      <w:r w:rsidR="00D92650" w:rsidRPr="00607528">
        <w:rPr>
          <w:noProof/>
          <w:sz w:val="26"/>
          <w:szCs w:val="26"/>
          <w:lang w:val="lv-LV"/>
        </w:rPr>
        <w:t>Rīgas ilgtspējīgas attīstības stratēģija līdz 2030. gadam (apstiprināta ar Rīgas domes 27.05.2014. lēmumu Nr. 1173);</w:t>
      </w:r>
    </w:p>
    <w:p w14:paraId="45B3768A" w14:textId="3680F560"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6.11.</w:t>
      </w:r>
      <w:r w:rsidR="004661EF">
        <w:rPr>
          <w:noProof/>
          <w:sz w:val="26"/>
          <w:szCs w:val="26"/>
          <w:lang w:val="lv-LV"/>
        </w:rPr>
        <w:t xml:space="preserve"> </w:t>
      </w:r>
      <w:r w:rsidR="003318B5" w:rsidRPr="00607528">
        <w:rPr>
          <w:noProof/>
          <w:sz w:val="26"/>
          <w:szCs w:val="26"/>
          <w:lang w:val="lv-LV"/>
        </w:rPr>
        <w:t>Rīgas domes 20.12.2005. saistošie noteikumi Nr. 34 “Rīgas teritorijas izmantošanas un apbūves noteikumi”;</w:t>
      </w:r>
    </w:p>
    <w:p w14:paraId="10D75CD5" w14:textId="48A397D6"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6.12.</w:t>
      </w:r>
      <w:r w:rsidR="004661EF">
        <w:rPr>
          <w:noProof/>
          <w:sz w:val="26"/>
          <w:szCs w:val="26"/>
          <w:lang w:val="lv-LV"/>
        </w:rPr>
        <w:t xml:space="preserve"> </w:t>
      </w:r>
      <w:r w:rsidR="003318B5" w:rsidRPr="00607528">
        <w:rPr>
          <w:noProof/>
          <w:sz w:val="26"/>
          <w:szCs w:val="26"/>
          <w:lang w:val="lv-LV"/>
        </w:rPr>
        <w:t>11 tematiskie plānojumi, kas izstrādāti un apstiprināti Rīgas teritorijas plānojuma līdz 2030. gadam ietvaros;</w:t>
      </w:r>
    </w:p>
    <w:p w14:paraId="311122E8" w14:textId="1C5FFE05"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6.13.</w:t>
      </w:r>
      <w:r w:rsidR="004661EF">
        <w:rPr>
          <w:noProof/>
          <w:sz w:val="26"/>
          <w:szCs w:val="26"/>
          <w:lang w:val="lv-LV"/>
        </w:rPr>
        <w:t xml:space="preserve"> </w:t>
      </w:r>
      <w:r w:rsidR="003318B5" w:rsidRPr="00607528">
        <w:rPr>
          <w:noProof/>
          <w:sz w:val="26"/>
          <w:szCs w:val="26"/>
          <w:lang w:val="lv-LV"/>
        </w:rPr>
        <w:t>citi normatīvie akti, kas attiecas uz darba uzdevumā noteikto uzdevumu izpildi.</w:t>
      </w:r>
    </w:p>
    <w:p w14:paraId="7974FBB7" w14:textId="77777777" w:rsidR="006A326C" w:rsidRPr="00607528" w:rsidRDefault="006A326C" w:rsidP="00336CD6">
      <w:pPr>
        <w:tabs>
          <w:tab w:val="left" w:pos="0"/>
        </w:tabs>
        <w:ind w:firstLine="709"/>
        <w:jc w:val="both"/>
        <w:rPr>
          <w:noProof/>
          <w:sz w:val="26"/>
          <w:szCs w:val="26"/>
          <w:lang w:val="lv-LV"/>
        </w:rPr>
      </w:pPr>
    </w:p>
    <w:p w14:paraId="17E988BB" w14:textId="18ABC47F" w:rsidR="006A326C" w:rsidRPr="00607528" w:rsidRDefault="00336CD6" w:rsidP="00336CD6">
      <w:pPr>
        <w:tabs>
          <w:tab w:val="left" w:pos="0"/>
        </w:tabs>
        <w:ind w:firstLine="709"/>
        <w:rPr>
          <w:b/>
          <w:bCs/>
          <w:noProof/>
          <w:sz w:val="26"/>
          <w:szCs w:val="26"/>
          <w:lang w:val="lv-LV"/>
        </w:rPr>
      </w:pPr>
      <w:r w:rsidRPr="00607528">
        <w:rPr>
          <w:b/>
          <w:bCs/>
          <w:noProof/>
          <w:sz w:val="26"/>
          <w:szCs w:val="26"/>
          <w:lang w:val="lv-LV"/>
        </w:rPr>
        <w:t>7.</w:t>
      </w:r>
      <w:r w:rsidR="004661EF">
        <w:rPr>
          <w:b/>
          <w:bCs/>
          <w:noProof/>
          <w:sz w:val="26"/>
          <w:szCs w:val="26"/>
          <w:lang w:val="lv-LV"/>
        </w:rPr>
        <w:t xml:space="preserve"> </w:t>
      </w:r>
      <w:r w:rsidR="003318B5" w:rsidRPr="00607528">
        <w:rPr>
          <w:b/>
          <w:bCs/>
          <w:noProof/>
          <w:sz w:val="26"/>
          <w:szCs w:val="26"/>
          <w:lang w:val="lv-LV"/>
        </w:rPr>
        <w:t>Prasības lokālplānojuma izstrādei</w:t>
      </w:r>
    </w:p>
    <w:p w14:paraId="752F1B1D" w14:textId="15549357"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7.1.</w:t>
      </w:r>
      <w:r w:rsidR="004661EF">
        <w:rPr>
          <w:noProof/>
          <w:sz w:val="26"/>
          <w:szCs w:val="26"/>
          <w:lang w:val="lv-LV"/>
        </w:rPr>
        <w:t xml:space="preserve"> </w:t>
      </w:r>
      <w:r w:rsidR="003318B5" w:rsidRPr="00607528">
        <w:rPr>
          <w:noProof/>
          <w:sz w:val="26"/>
          <w:szCs w:val="26"/>
          <w:lang w:val="lv-LV"/>
        </w:rPr>
        <w:t>Lokālplānojums sastāv no paskaidrojuma raksta, grafiskās daļas, teritorijas izmantošanas un apbūves noteikumiem un pielikumiem.</w:t>
      </w:r>
    </w:p>
    <w:p w14:paraId="2B3015AE" w14:textId="244615B5"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7.2.</w:t>
      </w:r>
      <w:r w:rsidR="004661EF">
        <w:rPr>
          <w:noProof/>
          <w:sz w:val="26"/>
          <w:szCs w:val="26"/>
          <w:lang w:val="lv-LV"/>
        </w:rPr>
        <w:t xml:space="preserve"> </w:t>
      </w:r>
      <w:r w:rsidR="003318B5" w:rsidRPr="00607528">
        <w:rPr>
          <w:noProof/>
          <w:sz w:val="26"/>
          <w:szCs w:val="26"/>
          <w:lang w:val="lv-LV"/>
        </w:rPr>
        <w:t>Paskaidrojuma raksts ietver:</w:t>
      </w:r>
    </w:p>
    <w:p w14:paraId="6EBC8EA6" w14:textId="45AEA9DF"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7.2.1.</w:t>
      </w:r>
      <w:r w:rsidR="004661EF">
        <w:rPr>
          <w:noProof/>
          <w:sz w:val="26"/>
          <w:szCs w:val="26"/>
          <w:lang w:val="lv-LV"/>
        </w:rPr>
        <w:t xml:space="preserve"> </w:t>
      </w:r>
      <w:r w:rsidR="003318B5" w:rsidRPr="00607528">
        <w:rPr>
          <w:noProof/>
          <w:sz w:val="26"/>
          <w:szCs w:val="26"/>
          <w:lang w:val="lv-LV"/>
        </w:rPr>
        <w:t>teritorijas pašreizējās izmantošanas aprakstu un teritorijas attīstības priekšnosacījumus;</w:t>
      </w:r>
    </w:p>
    <w:p w14:paraId="52B9595C" w14:textId="1AB96DD3"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7.2.2.</w:t>
      </w:r>
      <w:r w:rsidR="004661EF">
        <w:rPr>
          <w:noProof/>
          <w:sz w:val="26"/>
          <w:szCs w:val="26"/>
          <w:lang w:val="lv-LV"/>
        </w:rPr>
        <w:t xml:space="preserve"> </w:t>
      </w:r>
      <w:r w:rsidR="003318B5" w:rsidRPr="00607528">
        <w:rPr>
          <w:noProof/>
          <w:sz w:val="26"/>
          <w:szCs w:val="26"/>
          <w:lang w:val="lv-LV"/>
        </w:rPr>
        <w:t>teritorijas attīstības mērķu un uzdevumu aprakstu;</w:t>
      </w:r>
    </w:p>
    <w:p w14:paraId="2BA5FD5C" w14:textId="44586C49"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7.2.3.</w:t>
      </w:r>
      <w:r w:rsidR="004661EF">
        <w:rPr>
          <w:noProof/>
          <w:sz w:val="26"/>
          <w:szCs w:val="26"/>
          <w:lang w:val="lv-LV"/>
        </w:rPr>
        <w:t xml:space="preserve"> </w:t>
      </w:r>
      <w:r w:rsidR="003318B5" w:rsidRPr="00607528">
        <w:rPr>
          <w:noProof/>
          <w:sz w:val="26"/>
          <w:szCs w:val="26"/>
          <w:lang w:val="lv-LV"/>
        </w:rPr>
        <w:t>Rīgas teritorijas plānojuma 2006.</w:t>
      </w:r>
      <w:r w:rsidR="00480552">
        <w:rPr>
          <w:noProof/>
          <w:sz w:val="26"/>
          <w:szCs w:val="26"/>
          <w:lang w:val="lv-LV"/>
        </w:rPr>
        <w:t>–</w:t>
      </w:r>
      <w:r w:rsidR="003318B5" w:rsidRPr="00607528">
        <w:rPr>
          <w:noProof/>
          <w:sz w:val="26"/>
          <w:szCs w:val="26"/>
          <w:lang w:val="lv-LV"/>
        </w:rPr>
        <w:t>2018.</w:t>
      </w:r>
      <w:r w:rsidR="00480552">
        <w:rPr>
          <w:noProof/>
          <w:sz w:val="26"/>
          <w:szCs w:val="26"/>
          <w:lang w:val="lv-LV"/>
        </w:rPr>
        <w:t> </w:t>
      </w:r>
      <w:r w:rsidR="003318B5" w:rsidRPr="00607528">
        <w:rPr>
          <w:noProof/>
          <w:sz w:val="26"/>
          <w:szCs w:val="26"/>
          <w:lang w:val="lv-LV"/>
        </w:rPr>
        <w:t>gadam grozījumu un/vai detalizācijas nepieciešamības pamatojumu un attīstības ieceres atbilstību Stratēģijai un tematisko plānojumu risinājumiem;</w:t>
      </w:r>
    </w:p>
    <w:p w14:paraId="19F56B38" w14:textId="6E6F8D7A"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7.2.4.</w:t>
      </w:r>
      <w:r w:rsidR="004661EF">
        <w:rPr>
          <w:noProof/>
          <w:sz w:val="26"/>
          <w:szCs w:val="26"/>
          <w:lang w:val="lv-LV"/>
        </w:rPr>
        <w:t xml:space="preserve"> </w:t>
      </w:r>
      <w:r w:rsidR="003318B5" w:rsidRPr="00607528">
        <w:rPr>
          <w:noProof/>
          <w:sz w:val="26"/>
          <w:szCs w:val="26"/>
          <w:lang w:val="lv-LV"/>
        </w:rPr>
        <w:t>lokālplānojuma risinājumu (ta</w:t>
      </w:r>
      <w:r w:rsidR="004E5D4D">
        <w:rPr>
          <w:noProof/>
          <w:sz w:val="26"/>
          <w:szCs w:val="26"/>
          <w:lang w:val="lv-LV"/>
        </w:rPr>
        <w:t>i</w:t>
      </w:r>
      <w:r w:rsidR="003318B5" w:rsidRPr="00607528">
        <w:rPr>
          <w:noProof/>
          <w:sz w:val="26"/>
          <w:szCs w:val="26"/>
          <w:lang w:val="lv-LV"/>
        </w:rPr>
        <w:t xml:space="preserve"> skaitā lokālplānojuma īstenošanas kārtības aprakstu un pamatojumu</w:t>
      </w:r>
      <w:r w:rsidR="00335DB4">
        <w:rPr>
          <w:noProof/>
          <w:sz w:val="26"/>
          <w:szCs w:val="26"/>
          <w:lang w:val="lv-LV"/>
        </w:rPr>
        <w:t>)</w:t>
      </w:r>
      <w:r w:rsidR="003318B5" w:rsidRPr="00607528">
        <w:rPr>
          <w:noProof/>
          <w:sz w:val="26"/>
          <w:szCs w:val="26"/>
          <w:lang w:val="lv-LV"/>
        </w:rPr>
        <w:t>.</w:t>
      </w:r>
    </w:p>
    <w:p w14:paraId="771F110B" w14:textId="17E91560"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7.3.</w:t>
      </w:r>
      <w:r w:rsidR="004661EF">
        <w:rPr>
          <w:noProof/>
          <w:sz w:val="26"/>
          <w:szCs w:val="26"/>
          <w:lang w:val="lv-LV"/>
        </w:rPr>
        <w:t xml:space="preserve"> </w:t>
      </w:r>
      <w:r w:rsidR="003318B5" w:rsidRPr="00607528">
        <w:rPr>
          <w:noProof/>
          <w:sz w:val="26"/>
          <w:szCs w:val="26"/>
          <w:lang w:val="lv-LV"/>
        </w:rPr>
        <w:t>Grafiskā</w:t>
      </w:r>
      <w:r w:rsidR="004E5D4D">
        <w:rPr>
          <w:noProof/>
          <w:sz w:val="26"/>
          <w:szCs w:val="26"/>
          <w:lang w:val="lv-LV"/>
        </w:rPr>
        <w:t>s</w:t>
      </w:r>
      <w:r w:rsidR="003318B5" w:rsidRPr="00607528">
        <w:rPr>
          <w:noProof/>
          <w:sz w:val="26"/>
          <w:szCs w:val="26"/>
          <w:lang w:val="lv-LV"/>
        </w:rPr>
        <w:t xml:space="preserve"> daļas sastāvā iet</w:t>
      </w:r>
      <w:r w:rsidR="004E5D4D">
        <w:rPr>
          <w:noProof/>
          <w:sz w:val="26"/>
          <w:szCs w:val="26"/>
          <w:lang w:val="lv-LV"/>
        </w:rPr>
        <w:t>ilpst</w:t>
      </w:r>
      <w:r w:rsidR="003318B5" w:rsidRPr="00607528">
        <w:rPr>
          <w:noProof/>
          <w:sz w:val="26"/>
          <w:szCs w:val="26"/>
          <w:lang w:val="lv-LV"/>
        </w:rPr>
        <w:t>:</w:t>
      </w:r>
    </w:p>
    <w:p w14:paraId="7DDDBAB2" w14:textId="000A9E23"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7.3.1.</w:t>
      </w:r>
      <w:r w:rsidR="004661EF">
        <w:rPr>
          <w:noProof/>
          <w:sz w:val="26"/>
          <w:szCs w:val="26"/>
          <w:lang w:val="lv-LV"/>
        </w:rPr>
        <w:t xml:space="preserve"> </w:t>
      </w:r>
      <w:r w:rsidR="003318B5" w:rsidRPr="00607528">
        <w:rPr>
          <w:noProof/>
          <w:sz w:val="26"/>
          <w:szCs w:val="26"/>
          <w:lang w:val="lv-LV"/>
        </w:rPr>
        <w:t>teritorijas pašreizējās izmantošanas plān</w:t>
      </w:r>
      <w:r w:rsidR="004E5D4D">
        <w:rPr>
          <w:noProof/>
          <w:sz w:val="26"/>
          <w:szCs w:val="26"/>
          <w:lang w:val="lv-LV"/>
        </w:rPr>
        <w:t xml:space="preserve">s </w:t>
      </w:r>
      <w:r w:rsidR="003318B5" w:rsidRPr="00607528">
        <w:rPr>
          <w:noProof/>
          <w:sz w:val="26"/>
          <w:szCs w:val="26"/>
          <w:lang w:val="lv-LV"/>
        </w:rPr>
        <w:t>ar teritorijā esošajām aizsargjoslām un apgrūtinājumiem (M 1:2000);</w:t>
      </w:r>
    </w:p>
    <w:p w14:paraId="3E50277D" w14:textId="5AA3CB6E"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7.3.2.</w:t>
      </w:r>
      <w:r w:rsidR="004661EF">
        <w:rPr>
          <w:noProof/>
          <w:sz w:val="26"/>
          <w:szCs w:val="26"/>
          <w:lang w:val="lv-LV"/>
        </w:rPr>
        <w:t xml:space="preserve"> </w:t>
      </w:r>
      <w:r w:rsidR="003318B5" w:rsidRPr="00607528">
        <w:rPr>
          <w:noProof/>
          <w:sz w:val="26"/>
          <w:szCs w:val="26"/>
          <w:lang w:val="lv-LV"/>
        </w:rPr>
        <w:t xml:space="preserve">plānotā funkcionālā zonējuma </w:t>
      </w:r>
      <w:r w:rsidR="004E5D4D" w:rsidRPr="00607528">
        <w:rPr>
          <w:noProof/>
          <w:sz w:val="26"/>
          <w:szCs w:val="26"/>
          <w:lang w:val="lv-LV"/>
        </w:rPr>
        <w:t>plān</w:t>
      </w:r>
      <w:r w:rsidR="004E5D4D">
        <w:rPr>
          <w:noProof/>
          <w:sz w:val="26"/>
          <w:szCs w:val="26"/>
          <w:lang w:val="lv-LV"/>
        </w:rPr>
        <w:t>s</w:t>
      </w:r>
      <w:r w:rsidR="004E5D4D" w:rsidRPr="00607528">
        <w:rPr>
          <w:noProof/>
          <w:sz w:val="26"/>
          <w:szCs w:val="26"/>
          <w:lang w:val="lv-LV"/>
        </w:rPr>
        <w:t xml:space="preserve"> </w:t>
      </w:r>
      <w:r w:rsidR="003318B5" w:rsidRPr="00607528">
        <w:rPr>
          <w:noProof/>
          <w:sz w:val="26"/>
          <w:szCs w:val="26"/>
          <w:lang w:val="lv-LV"/>
        </w:rPr>
        <w:t>ar teritorijas izmantošanas aprobežojumiem (M 1:2000);</w:t>
      </w:r>
    </w:p>
    <w:p w14:paraId="2407C4BF" w14:textId="5F744568"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7.3.3.</w:t>
      </w:r>
      <w:r w:rsidR="004661EF">
        <w:rPr>
          <w:noProof/>
          <w:sz w:val="26"/>
          <w:szCs w:val="26"/>
          <w:lang w:val="lv-LV"/>
        </w:rPr>
        <w:t xml:space="preserve"> </w:t>
      </w:r>
      <w:r w:rsidR="004E5D4D" w:rsidRPr="00607528">
        <w:rPr>
          <w:noProof/>
          <w:sz w:val="26"/>
          <w:szCs w:val="26"/>
          <w:lang w:val="lv-LV"/>
        </w:rPr>
        <w:t>cit</w:t>
      </w:r>
      <w:r w:rsidR="004E5D4D">
        <w:rPr>
          <w:noProof/>
          <w:sz w:val="26"/>
          <w:szCs w:val="26"/>
          <w:lang w:val="lv-LV"/>
        </w:rPr>
        <w:t>i</w:t>
      </w:r>
      <w:r w:rsidR="004E5D4D" w:rsidRPr="00607528">
        <w:rPr>
          <w:noProof/>
          <w:sz w:val="26"/>
          <w:szCs w:val="26"/>
          <w:lang w:val="lv-LV"/>
        </w:rPr>
        <w:t xml:space="preserve"> plān</w:t>
      </w:r>
      <w:r w:rsidR="004E5D4D">
        <w:rPr>
          <w:noProof/>
          <w:sz w:val="26"/>
          <w:szCs w:val="26"/>
          <w:lang w:val="lv-LV"/>
        </w:rPr>
        <w:t>i</w:t>
      </w:r>
      <w:r w:rsidR="004E5D4D" w:rsidRPr="00607528">
        <w:rPr>
          <w:noProof/>
          <w:sz w:val="26"/>
          <w:szCs w:val="26"/>
          <w:lang w:val="lv-LV"/>
        </w:rPr>
        <w:t xml:space="preserve"> </w:t>
      </w:r>
      <w:r w:rsidR="003318B5" w:rsidRPr="00607528">
        <w:rPr>
          <w:noProof/>
          <w:sz w:val="26"/>
          <w:szCs w:val="26"/>
          <w:lang w:val="lv-LV"/>
        </w:rPr>
        <w:t xml:space="preserve">un shēmas, kas attēlo nosacījumu kopumu teritorijas attīstības veicināšanai un plānotās apbūves ieceres īstenošanai (transporta plūsmas organizācijas un </w:t>
      </w:r>
      <w:r w:rsidR="003318B5" w:rsidRPr="00607528">
        <w:rPr>
          <w:noProof/>
          <w:sz w:val="26"/>
          <w:szCs w:val="26"/>
          <w:lang w:val="lv-LV"/>
        </w:rPr>
        <w:lastRenderedPageBreak/>
        <w:t>sociālās infrastruktūras nodrošinājums, galveno inženiertehniskās apgādes tīklu un būvju izvietojums, apstādījumu attīstības koncepcija u.</w:t>
      </w:r>
      <w:r w:rsidR="004E5D4D">
        <w:rPr>
          <w:noProof/>
          <w:sz w:val="26"/>
          <w:szCs w:val="26"/>
          <w:lang w:val="lv-LV"/>
        </w:rPr>
        <w:t> </w:t>
      </w:r>
      <w:r w:rsidR="003318B5" w:rsidRPr="00607528">
        <w:rPr>
          <w:noProof/>
          <w:sz w:val="26"/>
          <w:szCs w:val="26"/>
          <w:lang w:val="lv-LV"/>
        </w:rPr>
        <w:t>c.).</w:t>
      </w:r>
    </w:p>
    <w:p w14:paraId="5913A129" w14:textId="720B7B79"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7.4.</w:t>
      </w:r>
      <w:r w:rsidR="004661EF">
        <w:rPr>
          <w:noProof/>
          <w:sz w:val="26"/>
          <w:szCs w:val="26"/>
          <w:lang w:val="lv-LV"/>
        </w:rPr>
        <w:t xml:space="preserve"> </w:t>
      </w:r>
      <w:r w:rsidR="003318B5" w:rsidRPr="00607528">
        <w:rPr>
          <w:noProof/>
          <w:sz w:val="26"/>
          <w:szCs w:val="26"/>
          <w:lang w:val="lv-LV"/>
        </w:rPr>
        <w:t>Teritorijas izmantošanas un apbūves noteikumos nosaka:</w:t>
      </w:r>
    </w:p>
    <w:p w14:paraId="611A9090" w14:textId="5CA01678" w:rsidR="006A326C" w:rsidRPr="00607528" w:rsidRDefault="00336CD6" w:rsidP="00336CD6">
      <w:pPr>
        <w:tabs>
          <w:tab w:val="left" w:pos="0"/>
        </w:tabs>
        <w:ind w:firstLine="709"/>
        <w:jc w:val="both"/>
        <w:rPr>
          <w:noProof/>
          <w:lang w:val="lv-LV"/>
        </w:rPr>
      </w:pPr>
      <w:r w:rsidRPr="00607528">
        <w:rPr>
          <w:noProof/>
          <w:lang w:val="lv-LV"/>
        </w:rPr>
        <w:t>7.4.1.</w:t>
      </w:r>
      <w:r w:rsidR="004661EF">
        <w:rPr>
          <w:noProof/>
          <w:lang w:val="lv-LV"/>
        </w:rPr>
        <w:t xml:space="preserve"> </w:t>
      </w:r>
      <w:r w:rsidR="003318B5" w:rsidRPr="00607528">
        <w:rPr>
          <w:noProof/>
          <w:sz w:val="26"/>
          <w:szCs w:val="26"/>
          <w:lang w:val="lv-LV"/>
        </w:rPr>
        <w:t>teritorijas atļautās izmantošanas veidu(-us), izmantošanas nosacījumus un apbūves parametrus lokālplānojumā noteiktajām funkcionālajām zonām un apakšzonām saskaņā ar MK noteikumiem Nr. 240;</w:t>
      </w:r>
    </w:p>
    <w:p w14:paraId="5328C904" w14:textId="5C73BFC8"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7.4.2.</w:t>
      </w:r>
      <w:r w:rsidR="004661EF">
        <w:rPr>
          <w:noProof/>
          <w:sz w:val="26"/>
          <w:szCs w:val="26"/>
          <w:lang w:val="lv-LV"/>
        </w:rPr>
        <w:t xml:space="preserve"> </w:t>
      </w:r>
      <w:r w:rsidR="003318B5" w:rsidRPr="00607528">
        <w:rPr>
          <w:noProof/>
          <w:sz w:val="26"/>
          <w:szCs w:val="26"/>
          <w:lang w:val="lv-LV"/>
        </w:rPr>
        <w:t>vides pieejamības nosacījumus;</w:t>
      </w:r>
    </w:p>
    <w:p w14:paraId="5EB47D16" w14:textId="60877D44"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7.4.3.</w:t>
      </w:r>
      <w:r w:rsidR="004661EF">
        <w:rPr>
          <w:noProof/>
          <w:sz w:val="26"/>
          <w:szCs w:val="26"/>
          <w:lang w:val="lv-LV"/>
        </w:rPr>
        <w:t xml:space="preserve"> </w:t>
      </w:r>
      <w:r w:rsidR="003318B5" w:rsidRPr="00607528">
        <w:rPr>
          <w:noProof/>
          <w:sz w:val="26"/>
          <w:szCs w:val="26"/>
          <w:lang w:val="lv-LV"/>
        </w:rPr>
        <w:t>labiekārtojuma nosacījumus;</w:t>
      </w:r>
    </w:p>
    <w:p w14:paraId="4D2F9EA4" w14:textId="72D18B3A"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7.4.4.</w:t>
      </w:r>
      <w:r w:rsidR="004661EF">
        <w:rPr>
          <w:noProof/>
          <w:sz w:val="26"/>
          <w:szCs w:val="26"/>
          <w:lang w:val="lv-LV"/>
        </w:rPr>
        <w:t xml:space="preserve"> </w:t>
      </w:r>
      <w:r w:rsidR="003318B5" w:rsidRPr="00607528">
        <w:rPr>
          <w:noProof/>
          <w:sz w:val="26"/>
          <w:szCs w:val="26"/>
          <w:lang w:val="lv-LV"/>
        </w:rPr>
        <w:t>prasības inženiertehniskajam nodrošinājumam;</w:t>
      </w:r>
    </w:p>
    <w:p w14:paraId="36E5D7C4" w14:textId="35CEC85C"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7.4.5.</w:t>
      </w:r>
      <w:r w:rsidR="004661EF">
        <w:rPr>
          <w:noProof/>
          <w:sz w:val="26"/>
          <w:szCs w:val="26"/>
          <w:lang w:val="lv-LV"/>
        </w:rPr>
        <w:t xml:space="preserve"> </w:t>
      </w:r>
      <w:r w:rsidR="003318B5" w:rsidRPr="00607528">
        <w:rPr>
          <w:noProof/>
          <w:sz w:val="26"/>
          <w:szCs w:val="26"/>
          <w:lang w:val="lv-LV"/>
        </w:rPr>
        <w:t>pasākumus plānotās darbības ietekmes mazināšanai uz apkārtējām teritorijām vides aizsardzības un veselības jomā;</w:t>
      </w:r>
    </w:p>
    <w:p w14:paraId="2A933A0B" w14:textId="04B4CC29"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7.4.6.</w:t>
      </w:r>
      <w:r w:rsidR="004661EF">
        <w:rPr>
          <w:noProof/>
          <w:sz w:val="26"/>
          <w:szCs w:val="26"/>
          <w:lang w:val="lv-LV"/>
        </w:rPr>
        <w:t xml:space="preserve"> </w:t>
      </w:r>
      <w:r w:rsidR="003318B5" w:rsidRPr="00607528">
        <w:rPr>
          <w:noProof/>
          <w:sz w:val="26"/>
          <w:szCs w:val="26"/>
          <w:lang w:val="lv-LV"/>
        </w:rPr>
        <w:t>lokālplānojuma īstenošanas kārtību un nosacījumus.</w:t>
      </w:r>
    </w:p>
    <w:p w14:paraId="6D26888B" w14:textId="1C79FEDC"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7.5.</w:t>
      </w:r>
      <w:r w:rsidR="004661EF">
        <w:rPr>
          <w:noProof/>
          <w:sz w:val="26"/>
          <w:szCs w:val="26"/>
          <w:lang w:val="lv-LV"/>
        </w:rPr>
        <w:t xml:space="preserve"> </w:t>
      </w:r>
      <w:r w:rsidR="003318B5" w:rsidRPr="00607528">
        <w:rPr>
          <w:noProof/>
          <w:sz w:val="26"/>
          <w:szCs w:val="26"/>
          <w:lang w:val="lv-LV"/>
        </w:rPr>
        <w:t xml:space="preserve">Pielikumos pievieno: </w:t>
      </w:r>
    </w:p>
    <w:p w14:paraId="7A512072" w14:textId="335A8596"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7.5.1.</w:t>
      </w:r>
      <w:r w:rsidR="004661EF">
        <w:rPr>
          <w:noProof/>
          <w:sz w:val="26"/>
          <w:szCs w:val="26"/>
          <w:lang w:val="lv-LV"/>
        </w:rPr>
        <w:t xml:space="preserve"> </w:t>
      </w:r>
      <w:r w:rsidR="003318B5" w:rsidRPr="00607528">
        <w:rPr>
          <w:noProof/>
          <w:sz w:val="26"/>
          <w:szCs w:val="26"/>
          <w:lang w:val="lv-LV"/>
        </w:rPr>
        <w:t>Rīgas domes lēmumu par lokālplānojuma izstrādes uzsākšanu, darba uzdevumu un lokālplānojuma robežu;</w:t>
      </w:r>
    </w:p>
    <w:p w14:paraId="1556C19C" w14:textId="5ABC97C1"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7.5.2.</w:t>
      </w:r>
      <w:r w:rsidR="004661EF">
        <w:rPr>
          <w:noProof/>
          <w:sz w:val="26"/>
          <w:szCs w:val="26"/>
          <w:lang w:val="lv-LV"/>
        </w:rPr>
        <w:t xml:space="preserve"> </w:t>
      </w:r>
      <w:r w:rsidR="003318B5" w:rsidRPr="00607528">
        <w:rPr>
          <w:noProof/>
          <w:sz w:val="26"/>
          <w:szCs w:val="26"/>
          <w:lang w:val="lv-LV"/>
        </w:rPr>
        <w:t xml:space="preserve">pārskatu par privātpersonu priekšlikumiem (ja tādi </w:t>
      </w:r>
      <w:r w:rsidR="004E5D4D">
        <w:rPr>
          <w:noProof/>
          <w:sz w:val="26"/>
          <w:szCs w:val="26"/>
          <w:lang w:val="lv-LV"/>
        </w:rPr>
        <w:t>ir</w:t>
      </w:r>
      <w:r w:rsidR="004E5D4D" w:rsidRPr="00607528">
        <w:rPr>
          <w:noProof/>
          <w:sz w:val="26"/>
          <w:szCs w:val="26"/>
          <w:lang w:val="lv-LV"/>
        </w:rPr>
        <w:t xml:space="preserve"> </w:t>
      </w:r>
      <w:r w:rsidR="003318B5" w:rsidRPr="00607528">
        <w:rPr>
          <w:noProof/>
          <w:sz w:val="26"/>
          <w:szCs w:val="26"/>
          <w:lang w:val="lv-LV"/>
        </w:rPr>
        <w:t>iesniegti)</w:t>
      </w:r>
      <w:r w:rsidR="00335DB4" w:rsidRPr="00335DB4">
        <w:rPr>
          <w:noProof/>
          <w:sz w:val="26"/>
          <w:szCs w:val="26"/>
          <w:lang w:val="lv-LV"/>
        </w:rPr>
        <w:t xml:space="preserve"> </w:t>
      </w:r>
      <w:r w:rsidR="006851B7" w:rsidRPr="00607528">
        <w:rPr>
          <w:noProof/>
          <w:sz w:val="26"/>
          <w:szCs w:val="26"/>
          <w:lang w:val="lv-LV"/>
        </w:rPr>
        <w:t>un to ņemšanu vērā</w:t>
      </w:r>
      <w:r w:rsidR="003318B5" w:rsidRPr="00607528">
        <w:rPr>
          <w:noProof/>
          <w:sz w:val="26"/>
          <w:szCs w:val="26"/>
          <w:lang w:val="lv-LV"/>
        </w:rPr>
        <w:t>;</w:t>
      </w:r>
    </w:p>
    <w:p w14:paraId="3C4E2B74" w14:textId="7B9557BB" w:rsidR="006A326C" w:rsidRPr="00607528" w:rsidRDefault="00336CD6" w:rsidP="00336CD6">
      <w:pPr>
        <w:tabs>
          <w:tab w:val="left" w:pos="0"/>
        </w:tabs>
        <w:ind w:firstLine="709"/>
        <w:rPr>
          <w:noProof/>
          <w:sz w:val="26"/>
          <w:szCs w:val="26"/>
          <w:lang w:val="lv-LV"/>
        </w:rPr>
      </w:pPr>
      <w:r w:rsidRPr="00607528">
        <w:rPr>
          <w:noProof/>
          <w:sz w:val="26"/>
          <w:szCs w:val="26"/>
          <w:lang w:val="lv-LV"/>
        </w:rPr>
        <w:t>7.5.3.</w:t>
      </w:r>
      <w:r w:rsidR="004661EF">
        <w:rPr>
          <w:noProof/>
          <w:sz w:val="26"/>
          <w:szCs w:val="26"/>
          <w:lang w:val="lv-LV"/>
        </w:rPr>
        <w:t xml:space="preserve"> </w:t>
      </w:r>
      <w:r w:rsidR="003318B5" w:rsidRPr="00607528">
        <w:rPr>
          <w:noProof/>
          <w:sz w:val="26"/>
          <w:szCs w:val="26"/>
          <w:lang w:val="lv-LV"/>
        </w:rPr>
        <w:t>pārskatu par institūciju sniegtajiem nosacījumiem un to ievērošanu;</w:t>
      </w:r>
    </w:p>
    <w:p w14:paraId="1DE5DA4F" w14:textId="42C6C88C"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7.5.4.</w:t>
      </w:r>
      <w:r w:rsidR="004661EF">
        <w:rPr>
          <w:noProof/>
          <w:sz w:val="26"/>
          <w:szCs w:val="26"/>
          <w:lang w:val="lv-LV"/>
        </w:rPr>
        <w:t xml:space="preserve"> </w:t>
      </w:r>
      <w:r w:rsidR="003318B5" w:rsidRPr="00607528">
        <w:rPr>
          <w:noProof/>
          <w:sz w:val="26"/>
          <w:szCs w:val="26"/>
          <w:lang w:val="lv-LV"/>
        </w:rPr>
        <w:t>citu informāciju, kas izmantota lokālplānojuma izstrādei (piemēram, izpētes, telpiskās analīzes, ekspertīzes, ekspertu slēdzieni u.</w:t>
      </w:r>
      <w:r w:rsidR="002E41FD">
        <w:rPr>
          <w:noProof/>
          <w:sz w:val="26"/>
          <w:szCs w:val="26"/>
          <w:lang w:val="lv-LV"/>
        </w:rPr>
        <w:t> </w:t>
      </w:r>
      <w:r w:rsidR="003318B5" w:rsidRPr="00607528">
        <w:rPr>
          <w:noProof/>
          <w:sz w:val="26"/>
          <w:szCs w:val="26"/>
          <w:lang w:val="lv-LV"/>
        </w:rPr>
        <w:t>tml.).</w:t>
      </w:r>
    </w:p>
    <w:p w14:paraId="15F4C206" w14:textId="77777777" w:rsidR="006A326C" w:rsidRPr="00607528" w:rsidRDefault="006A326C" w:rsidP="00336CD6">
      <w:pPr>
        <w:tabs>
          <w:tab w:val="left" w:pos="0"/>
        </w:tabs>
        <w:ind w:firstLine="709"/>
        <w:jc w:val="both"/>
        <w:rPr>
          <w:noProof/>
          <w:sz w:val="26"/>
          <w:szCs w:val="26"/>
          <w:lang w:val="lv-LV"/>
        </w:rPr>
      </w:pPr>
    </w:p>
    <w:p w14:paraId="69C411EE" w14:textId="64260AE1" w:rsidR="006A326C" w:rsidRPr="00607528" w:rsidRDefault="00336CD6" w:rsidP="00336CD6">
      <w:pPr>
        <w:tabs>
          <w:tab w:val="left" w:pos="0"/>
        </w:tabs>
        <w:ind w:firstLine="709"/>
        <w:jc w:val="both"/>
        <w:rPr>
          <w:b/>
          <w:bCs/>
          <w:noProof/>
          <w:sz w:val="26"/>
          <w:szCs w:val="26"/>
          <w:lang w:val="lv-LV"/>
        </w:rPr>
      </w:pPr>
      <w:r w:rsidRPr="00607528">
        <w:rPr>
          <w:b/>
          <w:bCs/>
          <w:noProof/>
          <w:sz w:val="26"/>
          <w:szCs w:val="26"/>
          <w:lang w:val="lv-LV"/>
        </w:rPr>
        <w:t>8.</w:t>
      </w:r>
      <w:r w:rsidR="004661EF">
        <w:rPr>
          <w:b/>
          <w:bCs/>
          <w:noProof/>
          <w:sz w:val="26"/>
          <w:szCs w:val="26"/>
          <w:lang w:val="lv-LV"/>
        </w:rPr>
        <w:t xml:space="preserve"> </w:t>
      </w:r>
      <w:r w:rsidR="003318B5" w:rsidRPr="00607528">
        <w:rPr>
          <w:b/>
          <w:bCs/>
          <w:noProof/>
          <w:sz w:val="26"/>
          <w:szCs w:val="26"/>
          <w:lang w:val="lv-LV"/>
        </w:rPr>
        <w:t>Prasības lokālplānojuma publiskai apspriešanai</w:t>
      </w:r>
    </w:p>
    <w:p w14:paraId="21F0C8AE" w14:textId="12B69C39"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8.1.</w:t>
      </w:r>
      <w:r w:rsidR="004661EF">
        <w:rPr>
          <w:noProof/>
          <w:sz w:val="26"/>
          <w:szCs w:val="26"/>
          <w:lang w:val="lv-LV"/>
        </w:rPr>
        <w:t xml:space="preserve"> </w:t>
      </w:r>
      <w:r w:rsidR="003318B5" w:rsidRPr="00607528">
        <w:rPr>
          <w:noProof/>
          <w:sz w:val="26"/>
          <w:szCs w:val="26"/>
          <w:lang w:val="lv-LV"/>
        </w:rPr>
        <w:t>Atbilstoši MK noteikumu Nr. 628 un šī darba uzdevuma 7. punkta prasībām sagatavoto lokālplānojuma redakciju Rīgas domes Pilsētas attīstības departaments iesniedz izskatīšanai Rīgas domē, kura pieņem lēmumu par lokālplānojuma redakcijas nodošanu publiskai apspriešanai un institūciju atzinumu saņemšanai saskaņā ar MK noteikum</w:t>
      </w:r>
      <w:r w:rsidR="00D92650" w:rsidRPr="00607528">
        <w:rPr>
          <w:noProof/>
          <w:sz w:val="26"/>
          <w:szCs w:val="26"/>
          <w:lang w:val="lv-LV"/>
        </w:rPr>
        <w:t>iem</w:t>
      </w:r>
      <w:r w:rsidR="003318B5" w:rsidRPr="00607528">
        <w:rPr>
          <w:noProof/>
          <w:sz w:val="26"/>
          <w:szCs w:val="26"/>
          <w:lang w:val="lv-LV"/>
        </w:rPr>
        <w:t xml:space="preserve"> Nr. 628.</w:t>
      </w:r>
    </w:p>
    <w:p w14:paraId="2D4F804C" w14:textId="026E9D83"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8.2.</w:t>
      </w:r>
      <w:r w:rsidR="004661EF">
        <w:rPr>
          <w:noProof/>
          <w:sz w:val="26"/>
          <w:szCs w:val="26"/>
          <w:lang w:val="lv-LV"/>
        </w:rPr>
        <w:t xml:space="preserve"> </w:t>
      </w:r>
      <w:r w:rsidR="003318B5" w:rsidRPr="00607528">
        <w:rPr>
          <w:noProof/>
          <w:sz w:val="26"/>
          <w:szCs w:val="26"/>
          <w:lang w:val="lv-LV"/>
        </w:rPr>
        <w:t>Pēc Rīgas domes lēmuma pieņemšanas par lokālplānojuma redakcijas nodošanu publiskai apspriešanai un institūciju atzinumu saņemšanai lokālplānojuma izstrādātājs vienojas ar lokālplānojuma izstrādes vadītāju par publiskās apspriešanas norises laiku un publiskās apspriešanas sanāksmes datumu, uz kuru izstrādātājs sagatavo lokālplānojuma prezentāciju.</w:t>
      </w:r>
    </w:p>
    <w:p w14:paraId="5DF9A937" w14:textId="7A5F21A0"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8.3.</w:t>
      </w:r>
      <w:r w:rsidR="004661EF">
        <w:rPr>
          <w:noProof/>
          <w:sz w:val="26"/>
          <w:szCs w:val="26"/>
          <w:lang w:val="lv-LV"/>
        </w:rPr>
        <w:t xml:space="preserve"> </w:t>
      </w:r>
      <w:r w:rsidR="003318B5" w:rsidRPr="00607528">
        <w:rPr>
          <w:noProof/>
          <w:sz w:val="26"/>
          <w:szCs w:val="26"/>
          <w:lang w:val="lv-LV"/>
        </w:rPr>
        <w:t xml:space="preserve">Ne vēlāk kā vienu nedēļu pirms publiskās apspriešanas uzsākšanas lokālplānojuma izstrādātājs iesniedz Rīgas domes Pilsētas attīstības departamenta Pilsētvides attīstības pārvaldei (turpmāk – Pārvalde) publiskās apspriešanas planšetes maketu tās satura saskaņošanai. </w:t>
      </w:r>
    </w:p>
    <w:p w14:paraId="4DDD995E" w14:textId="616D7D62"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8.4.</w:t>
      </w:r>
      <w:r w:rsidR="004661EF">
        <w:rPr>
          <w:noProof/>
          <w:sz w:val="26"/>
          <w:szCs w:val="26"/>
          <w:lang w:val="lv-LV"/>
        </w:rPr>
        <w:t xml:space="preserve"> </w:t>
      </w:r>
      <w:r w:rsidR="003318B5" w:rsidRPr="00607528">
        <w:rPr>
          <w:noProof/>
          <w:sz w:val="26"/>
          <w:szCs w:val="26"/>
          <w:lang w:val="lv-LV"/>
        </w:rPr>
        <w:t>Publiskās apspriešanas planšetes un stenda saturs ietver paziņojumu par lokālplānojuma publisko apspriešanu, kas sastādīts atbilstoši MK noteikumu Nr. 628 83. punkta prasībām, un būtiskāko vizuālo un teksta informāciju par lokālplānojuma risinājumiem.</w:t>
      </w:r>
    </w:p>
    <w:p w14:paraId="495184B0" w14:textId="26B3D12D"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8.5.</w:t>
      </w:r>
      <w:r w:rsidR="004661EF">
        <w:rPr>
          <w:noProof/>
          <w:sz w:val="26"/>
          <w:szCs w:val="26"/>
          <w:lang w:val="lv-LV"/>
        </w:rPr>
        <w:t xml:space="preserve"> </w:t>
      </w:r>
      <w:r w:rsidR="003318B5" w:rsidRPr="00607528">
        <w:rPr>
          <w:noProof/>
          <w:sz w:val="26"/>
          <w:szCs w:val="26"/>
          <w:lang w:val="lv-LV"/>
        </w:rPr>
        <w:t>Ne vēlāk kā divas dienas pirms publiskās apspriešanas uzsākšanas lokālplānojuma izstrādātājs iesniedz Pārvaldē divpusēju publiskās apspriešanas planšeti izvietošanai Rīgas domes Pilsētas attīstības departamenta Klientu apkalpošanas centra skatlogā (izmērs ~A0) un</w:t>
      </w:r>
      <w:r w:rsidR="00BF49E5">
        <w:rPr>
          <w:noProof/>
          <w:sz w:val="26"/>
          <w:szCs w:val="26"/>
          <w:lang w:val="lv-LV"/>
        </w:rPr>
        <w:t>,</w:t>
      </w:r>
      <w:r w:rsidR="003318B5" w:rsidRPr="00607528">
        <w:rPr>
          <w:noProof/>
          <w:sz w:val="26"/>
          <w:szCs w:val="26"/>
          <w:lang w:val="lv-LV"/>
        </w:rPr>
        <w:t xml:space="preserve"> sākot ar lokālplānojuma publiskās apspriešanas pirmo dienu</w:t>
      </w:r>
      <w:r w:rsidR="00BF49E5">
        <w:rPr>
          <w:noProof/>
          <w:sz w:val="26"/>
          <w:szCs w:val="26"/>
          <w:lang w:val="lv-LV"/>
        </w:rPr>
        <w:t>,</w:t>
      </w:r>
      <w:r w:rsidR="003318B5" w:rsidRPr="00607528">
        <w:rPr>
          <w:noProof/>
          <w:sz w:val="26"/>
          <w:szCs w:val="26"/>
          <w:lang w:val="lv-LV"/>
        </w:rPr>
        <w:t xml:space="preserve"> nodrošina informatīvā stenda (izmērs ne mazāks kā 1,0 m×2,0 m) atrašanos lokālplānojuma teritorijā iedzīvotājiem brīvi pieejamā vietā (izvietošana saskaņojama ar zemesgabala īpašnieku).</w:t>
      </w:r>
    </w:p>
    <w:p w14:paraId="575C3019" w14:textId="688FAA09"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8.6.</w:t>
      </w:r>
      <w:r w:rsidR="004661EF">
        <w:rPr>
          <w:noProof/>
          <w:sz w:val="26"/>
          <w:szCs w:val="26"/>
          <w:lang w:val="lv-LV"/>
        </w:rPr>
        <w:t xml:space="preserve"> </w:t>
      </w:r>
      <w:r w:rsidR="003318B5" w:rsidRPr="00607528">
        <w:rPr>
          <w:noProof/>
          <w:sz w:val="26"/>
          <w:szCs w:val="26"/>
          <w:lang w:val="lv-LV"/>
        </w:rPr>
        <w:t xml:space="preserve">Pēc publiskās apspriešanas beigām lokālplānojuma izstrādātājs iesniedz Pārvaldē pārskatu par publiskās apspriešanas laikā saņemtajiem priekšlikumiem un institūciju </w:t>
      </w:r>
      <w:r w:rsidR="003318B5" w:rsidRPr="00607528">
        <w:rPr>
          <w:noProof/>
          <w:sz w:val="26"/>
          <w:szCs w:val="26"/>
          <w:lang w:val="lv-LV"/>
        </w:rPr>
        <w:lastRenderedPageBreak/>
        <w:t xml:space="preserve">atzinumiem ar atzīmi par to ņemšanu vērā vai noraidīšanu un komentāriem, ja priekšlikums tiek noraidīts. </w:t>
      </w:r>
    </w:p>
    <w:p w14:paraId="06AE18F6" w14:textId="77777777" w:rsidR="006A326C" w:rsidRPr="00607528" w:rsidRDefault="006A326C" w:rsidP="00336CD6">
      <w:pPr>
        <w:tabs>
          <w:tab w:val="left" w:pos="0"/>
        </w:tabs>
        <w:ind w:firstLine="709"/>
        <w:jc w:val="both"/>
        <w:rPr>
          <w:noProof/>
          <w:sz w:val="26"/>
          <w:szCs w:val="26"/>
          <w:lang w:val="lv-LV"/>
        </w:rPr>
      </w:pPr>
    </w:p>
    <w:p w14:paraId="60003BBB" w14:textId="0E9AB0FD" w:rsidR="006A326C" w:rsidRPr="00607528" w:rsidRDefault="00336CD6" w:rsidP="00336CD6">
      <w:pPr>
        <w:tabs>
          <w:tab w:val="left" w:pos="0"/>
        </w:tabs>
        <w:ind w:firstLine="709"/>
        <w:jc w:val="both"/>
        <w:rPr>
          <w:b/>
          <w:bCs/>
          <w:noProof/>
          <w:sz w:val="26"/>
          <w:szCs w:val="26"/>
          <w:lang w:val="lv-LV"/>
        </w:rPr>
      </w:pPr>
      <w:r w:rsidRPr="00607528">
        <w:rPr>
          <w:b/>
          <w:bCs/>
          <w:noProof/>
          <w:sz w:val="26"/>
          <w:szCs w:val="26"/>
          <w:lang w:val="lv-LV"/>
        </w:rPr>
        <w:t>9.</w:t>
      </w:r>
      <w:r w:rsidR="004661EF">
        <w:rPr>
          <w:b/>
          <w:bCs/>
          <w:noProof/>
          <w:sz w:val="26"/>
          <w:szCs w:val="26"/>
          <w:lang w:val="lv-LV"/>
        </w:rPr>
        <w:t xml:space="preserve"> </w:t>
      </w:r>
      <w:r w:rsidR="003318B5" w:rsidRPr="00607528">
        <w:rPr>
          <w:b/>
          <w:bCs/>
          <w:noProof/>
          <w:sz w:val="26"/>
          <w:szCs w:val="26"/>
          <w:lang w:val="lv-LV"/>
        </w:rPr>
        <w:t>Prasības lokālplānojuma noformēšanai un iesniegšanai</w:t>
      </w:r>
    </w:p>
    <w:p w14:paraId="04004EC7" w14:textId="1016A71A"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9.1.</w:t>
      </w:r>
      <w:r w:rsidR="004661EF">
        <w:rPr>
          <w:noProof/>
          <w:sz w:val="26"/>
          <w:szCs w:val="26"/>
          <w:lang w:val="lv-LV"/>
        </w:rPr>
        <w:t xml:space="preserve"> </w:t>
      </w:r>
      <w:r w:rsidR="003318B5" w:rsidRPr="00607528">
        <w:rPr>
          <w:noProof/>
          <w:sz w:val="26"/>
          <w:szCs w:val="26"/>
          <w:lang w:val="lv-LV"/>
        </w:rPr>
        <w:t>Lokālplānojuma teksta daļa izstrādājama valsts valodā un noformējama uz A4 formāta lapām. Ilustrācijas un pielikumi var būt uz A3 vai cita formāta lapām, kas salocītas A4 formātā un iesietas sējumā. Lokālplānojuma projekts iesienams cietos vākos</w:t>
      </w:r>
      <w:r w:rsidR="006851B7">
        <w:rPr>
          <w:noProof/>
          <w:sz w:val="26"/>
          <w:szCs w:val="26"/>
          <w:lang w:val="lv-LV"/>
        </w:rPr>
        <w:t>,</w:t>
      </w:r>
      <w:r w:rsidR="003318B5" w:rsidRPr="00607528">
        <w:rPr>
          <w:noProof/>
          <w:sz w:val="26"/>
          <w:szCs w:val="26"/>
          <w:lang w:val="lv-LV"/>
        </w:rPr>
        <w:t xml:space="preserve"> un visām sējuma lapām jābūt numurētām.</w:t>
      </w:r>
    </w:p>
    <w:p w14:paraId="1ADAD39B" w14:textId="5A683D68"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9.2.</w:t>
      </w:r>
      <w:r w:rsidR="004661EF">
        <w:rPr>
          <w:noProof/>
          <w:sz w:val="26"/>
          <w:szCs w:val="26"/>
          <w:lang w:val="lv-LV"/>
        </w:rPr>
        <w:t xml:space="preserve"> </w:t>
      </w:r>
      <w:r w:rsidR="003318B5" w:rsidRPr="00607528">
        <w:rPr>
          <w:noProof/>
          <w:sz w:val="26"/>
          <w:szCs w:val="26"/>
          <w:lang w:val="lv-LV"/>
        </w:rPr>
        <w:t xml:space="preserve">Teritorijas attīstības plānošanas informācijas sistēmā (TAPIS) izstrādātais lokālplānojuma projekts iesniedzams Rīgas domes Pilsētas attīstības departamentā </w:t>
      </w:r>
      <w:r w:rsidR="000D366D" w:rsidRPr="00607528">
        <w:rPr>
          <w:noProof/>
          <w:sz w:val="26"/>
          <w:szCs w:val="26"/>
          <w:lang w:val="lv-LV"/>
        </w:rPr>
        <w:t>vienā</w:t>
      </w:r>
      <w:r w:rsidR="003318B5" w:rsidRPr="00607528">
        <w:rPr>
          <w:noProof/>
          <w:sz w:val="26"/>
          <w:szCs w:val="26"/>
          <w:lang w:val="lv-LV"/>
        </w:rPr>
        <w:t xml:space="preserve"> eksemplār</w:t>
      </w:r>
      <w:r w:rsidR="00534C27" w:rsidRPr="00607528">
        <w:rPr>
          <w:noProof/>
          <w:sz w:val="26"/>
          <w:szCs w:val="26"/>
          <w:lang w:val="lv-LV"/>
        </w:rPr>
        <w:t>ā</w:t>
      </w:r>
      <w:r w:rsidR="003318B5" w:rsidRPr="00607528">
        <w:rPr>
          <w:noProof/>
          <w:sz w:val="26"/>
          <w:szCs w:val="26"/>
          <w:lang w:val="lv-LV"/>
        </w:rPr>
        <w:t>, klāt pievienojot CD datu nesēju ar lokālplānojuma grafisko daļu elektroniskajā formā (*.dwg vai *.dgn datņu formātā).</w:t>
      </w:r>
    </w:p>
    <w:p w14:paraId="57F49455" w14:textId="62D2DC43"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9.3.</w:t>
      </w:r>
      <w:r w:rsidR="004661EF">
        <w:rPr>
          <w:noProof/>
          <w:sz w:val="26"/>
          <w:szCs w:val="26"/>
          <w:lang w:val="lv-LV"/>
        </w:rPr>
        <w:t xml:space="preserve"> </w:t>
      </w:r>
      <w:r w:rsidR="006851B7">
        <w:rPr>
          <w:noProof/>
          <w:sz w:val="26"/>
          <w:szCs w:val="26"/>
          <w:lang w:val="lv-LV"/>
        </w:rPr>
        <w:t>Uz v</w:t>
      </w:r>
      <w:r w:rsidR="003318B5" w:rsidRPr="00607528">
        <w:rPr>
          <w:noProof/>
          <w:sz w:val="26"/>
          <w:szCs w:val="26"/>
          <w:lang w:val="lv-LV"/>
        </w:rPr>
        <w:t>isā</w:t>
      </w:r>
      <w:r w:rsidR="006851B7">
        <w:rPr>
          <w:noProof/>
          <w:sz w:val="26"/>
          <w:szCs w:val="26"/>
          <w:lang w:val="lv-LV"/>
        </w:rPr>
        <w:t>m</w:t>
      </w:r>
      <w:r w:rsidR="003318B5" w:rsidRPr="00607528">
        <w:rPr>
          <w:noProof/>
          <w:sz w:val="26"/>
          <w:szCs w:val="26"/>
          <w:lang w:val="lv-LV"/>
        </w:rPr>
        <w:t xml:space="preserve"> grafiskās daļas lapā</w:t>
      </w:r>
      <w:r w:rsidR="006851B7">
        <w:rPr>
          <w:noProof/>
          <w:sz w:val="26"/>
          <w:szCs w:val="26"/>
          <w:lang w:val="lv-LV"/>
        </w:rPr>
        <w:t>m</w:t>
      </w:r>
      <w:r w:rsidR="003318B5" w:rsidRPr="00607528">
        <w:rPr>
          <w:noProof/>
          <w:sz w:val="26"/>
          <w:szCs w:val="26"/>
          <w:lang w:val="lv-LV"/>
        </w:rPr>
        <w:t xml:space="preserve"> labajā apakšējā stūrī jābūt rakstlaukumam, kurā norāda šādu informāciju – pasūtītājs, izstrādātājs, lokālplānojuma nosaukums, rasējuma lapas nosaukums, kopējais lokālplānojuma grafiskās daļas lapu skaits, lapas numurs pēc kārtas, mērogs, kā arī izstrādātāja, daļas vai sadaļas vadītāja un tehniskā izstrādātāja vārds, uzvārds, paraksts un datums.</w:t>
      </w:r>
    </w:p>
    <w:p w14:paraId="5CEB7577" w14:textId="7232CDDB"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9.4.</w:t>
      </w:r>
      <w:r w:rsidR="004661EF">
        <w:rPr>
          <w:noProof/>
          <w:sz w:val="26"/>
          <w:szCs w:val="26"/>
          <w:lang w:val="lv-LV"/>
        </w:rPr>
        <w:t xml:space="preserve"> </w:t>
      </w:r>
      <w:r w:rsidR="003318B5" w:rsidRPr="00607528">
        <w:rPr>
          <w:noProof/>
          <w:sz w:val="26"/>
          <w:szCs w:val="26"/>
          <w:lang w:val="lv-LV"/>
        </w:rPr>
        <w:t>Lokālplānojuma ilustrācijās, pielikumos un grafiskajā daļā obligāti norāda atsauci uz izmantoto pamatdatu autorību un lietotos (nosacītos) apzīmējumus.</w:t>
      </w:r>
    </w:p>
    <w:p w14:paraId="50064858" w14:textId="63F484E6" w:rsidR="006A326C" w:rsidRPr="00607528" w:rsidRDefault="00336CD6" w:rsidP="00336CD6">
      <w:pPr>
        <w:tabs>
          <w:tab w:val="left" w:pos="0"/>
        </w:tabs>
        <w:ind w:firstLine="709"/>
        <w:jc w:val="both"/>
        <w:rPr>
          <w:noProof/>
          <w:sz w:val="26"/>
          <w:szCs w:val="26"/>
          <w:lang w:val="lv-LV"/>
        </w:rPr>
      </w:pPr>
      <w:r w:rsidRPr="00607528">
        <w:rPr>
          <w:noProof/>
          <w:sz w:val="26"/>
          <w:szCs w:val="26"/>
          <w:lang w:val="lv-LV"/>
        </w:rPr>
        <w:t>9.5.</w:t>
      </w:r>
      <w:r w:rsidR="004661EF">
        <w:rPr>
          <w:noProof/>
          <w:sz w:val="26"/>
          <w:szCs w:val="26"/>
          <w:lang w:val="lv-LV"/>
        </w:rPr>
        <w:t xml:space="preserve"> </w:t>
      </w:r>
      <w:r w:rsidR="003318B5" w:rsidRPr="00607528">
        <w:rPr>
          <w:noProof/>
          <w:sz w:val="26"/>
          <w:szCs w:val="26"/>
          <w:lang w:val="lv-LV"/>
        </w:rPr>
        <w:t>Lokālplānojumam jābūt noformētam atbilstoši MK 04.09.2018. noteikumiem Nr. 558 “Dokumentu izstrādāšanas un noformēšanas kārtība”.</w:t>
      </w:r>
    </w:p>
    <w:p w14:paraId="1C124A50" w14:textId="77777777" w:rsidR="006A326C" w:rsidRPr="00607528" w:rsidRDefault="006A326C" w:rsidP="00336CD6">
      <w:pPr>
        <w:tabs>
          <w:tab w:val="left" w:pos="0"/>
        </w:tabs>
        <w:ind w:firstLine="709"/>
        <w:jc w:val="both"/>
        <w:rPr>
          <w:noProof/>
          <w:sz w:val="26"/>
          <w:szCs w:val="26"/>
          <w:lang w:val="lv-LV"/>
        </w:rPr>
      </w:pPr>
    </w:p>
    <w:p w14:paraId="04B99996" w14:textId="247C8277" w:rsidR="006A326C" w:rsidRDefault="006A326C" w:rsidP="00336CD6">
      <w:pPr>
        <w:tabs>
          <w:tab w:val="left" w:pos="0"/>
        </w:tabs>
        <w:ind w:firstLine="709"/>
        <w:jc w:val="both"/>
        <w:rPr>
          <w:noProof/>
          <w:sz w:val="26"/>
          <w:szCs w:val="26"/>
          <w:lang w:val="lv-LV"/>
        </w:rPr>
      </w:pPr>
    </w:p>
    <w:p w14:paraId="57A5D6A3" w14:textId="77777777" w:rsidR="00BF49E5" w:rsidRPr="00607528" w:rsidRDefault="00BF49E5" w:rsidP="00336CD6">
      <w:pPr>
        <w:jc w:val="both"/>
        <w:rPr>
          <w:noProof/>
          <w:sz w:val="26"/>
          <w:szCs w:val="26"/>
          <w:lang w:val="lv-LV"/>
        </w:rPr>
      </w:pPr>
    </w:p>
    <w:tbl>
      <w:tblPr>
        <w:tblW w:w="9708" w:type="dxa"/>
        <w:tblLayout w:type="fixed"/>
        <w:tblCellMar>
          <w:left w:w="0" w:type="dxa"/>
          <w:right w:w="0" w:type="dxa"/>
        </w:tblCellMar>
        <w:tblLook w:val="0000" w:firstRow="0" w:lastRow="0" w:firstColumn="0" w:lastColumn="0" w:noHBand="0" w:noVBand="0"/>
      </w:tblPr>
      <w:tblGrid>
        <w:gridCol w:w="6254"/>
        <w:gridCol w:w="3454"/>
      </w:tblGrid>
      <w:tr w:rsidR="006A326C" w:rsidRPr="009F1B5D" w14:paraId="5E0C5B5B" w14:textId="77777777" w:rsidTr="004661EF">
        <w:trPr>
          <w:trHeight w:val="378"/>
        </w:trPr>
        <w:tc>
          <w:tcPr>
            <w:tcW w:w="6254" w:type="dxa"/>
          </w:tcPr>
          <w:p w14:paraId="5F45BDA5" w14:textId="7FDB8D2D" w:rsidR="006A326C" w:rsidRPr="00C90B22" w:rsidRDefault="003318B5" w:rsidP="00336CD6">
            <w:pPr>
              <w:widowControl w:val="0"/>
              <w:rPr>
                <w:noProof/>
                <w:lang w:val="lv-LV"/>
              </w:rPr>
            </w:pPr>
            <w:r w:rsidRPr="00607528">
              <w:rPr>
                <w:noProof/>
                <w:sz w:val="26"/>
                <w:szCs w:val="26"/>
                <w:lang w:val="lv-LV"/>
              </w:rPr>
              <w:t>Direktore</w:t>
            </w:r>
            <w:r w:rsidR="004661EF">
              <w:rPr>
                <w:noProof/>
                <w:lang w:val="lv-LV"/>
              </w:rPr>
              <w:t xml:space="preserve"> </w:t>
            </w:r>
          </w:p>
        </w:tc>
        <w:tc>
          <w:tcPr>
            <w:tcW w:w="3454" w:type="dxa"/>
          </w:tcPr>
          <w:p w14:paraId="11895EF3" w14:textId="77777777" w:rsidR="006A326C" w:rsidRPr="00607528" w:rsidRDefault="003318B5" w:rsidP="00336CD6">
            <w:pPr>
              <w:widowControl w:val="0"/>
              <w:jc w:val="right"/>
              <w:rPr>
                <w:noProof/>
                <w:sz w:val="26"/>
                <w:szCs w:val="26"/>
                <w:lang w:val="lv-LV"/>
              </w:rPr>
            </w:pPr>
            <w:r w:rsidRPr="00607528">
              <w:rPr>
                <w:noProof/>
                <w:sz w:val="26"/>
                <w:szCs w:val="26"/>
                <w:lang w:val="lv-LV"/>
              </w:rPr>
              <w:t>I. Purmale</w:t>
            </w:r>
          </w:p>
        </w:tc>
      </w:tr>
    </w:tbl>
    <w:p w14:paraId="7023477F" w14:textId="6B1769DD" w:rsidR="006A326C" w:rsidRPr="00C90B22" w:rsidRDefault="006A326C" w:rsidP="00336CD6">
      <w:pPr>
        <w:rPr>
          <w:noProof/>
          <w:lang w:val="lv-LV"/>
        </w:rPr>
      </w:pPr>
    </w:p>
    <w:sectPr w:rsidR="006A326C" w:rsidRPr="00C90B22" w:rsidSect="00336CD6">
      <w:headerReference w:type="default" r:id="rId8"/>
      <w:footerReference w:type="default" r:id="rId9"/>
      <w:pgSz w:w="11906" w:h="16838"/>
      <w:pgMar w:top="690" w:right="567" w:bottom="1440"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4B23" w14:textId="77777777" w:rsidR="00F75516" w:rsidRDefault="00F75516">
      <w:r>
        <w:separator/>
      </w:r>
    </w:p>
  </w:endnote>
  <w:endnote w:type="continuationSeparator" w:id="0">
    <w:p w14:paraId="33C17A19" w14:textId="77777777" w:rsidR="00F75516" w:rsidRDefault="00F7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FC85" w14:textId="77777777" w:rsidR="006A326C" w:rsidRDefault="006A326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820C" w14:textId="77777777" w:rsidR="00F75516" w:rsidRDefault="00F75516">
      <w:r>
        <w:separator/>
      </w:r>
    </w:p>
  </w:footnote>
  <w:footnote w:type="continuationSeparator" w:id="0">
    <w:p w14:paraId="21486564" w14:textId="77777777" w:rsidR="00F75516" w:rsidRDefault="00F7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51931"/>
      <w:docPartObj>
        <w:docPartGallery w:val="Page Numbers (Top of Page)"/>
        <w:docPartUnique/>
      </w:docPartObj>
    </w:sdtPr>
    <w:sdtEndPr/>
    <w:sdtContent>
      <w:p w14:paraId="7BFB765F" w14:textId="77777777" w:rsidR="00336CD6" w:rsidRDefault="00336CD6">
        <w:pPr>
          <w:pStyle w:val="Galvene"/>
          <w:jc w:val="center"/>
        </w:pPr>
      </w:p>
      <w:p w14:paraId="531E2ABA" w14:textId="1839C9B2" w:rsidR="00336CD6" w:rsidRDefault="00336CD6">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11E"/>
    <w:multiLevelType w:val="multilevel"/>
    <w:tmpl w:val="1732433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D457E1"/>
    <w:multiLevelType w:val="multilevel"/>
    <w:tmpl w:val="286C39B8"/>
    <w:lvl w:ilvl="0">
      <w:start w:val="1"/>
      <w:numFmt w:val="decimal"/>
      <w:lvlText w:val="%1."/>
      <w:lvlJc w:val="left"/>
      <w:pPr>
        <w:tabs>
          <w:tab w:val="num" w:pos="0"/>
        </w:tabs>
        <w:ind w:left="360" w:hanging="360"/>
      </w:pPr>
      <w:rPr>
        <w:b/>
        <w:i w:val="0"/>
        <w:sz w:val="26"/>
        <w:szCs w:val="26"/>
      </w:rPr>
    </w:lvl>
    <w:lvl w:ilvl="1">
      <w:start w:val="1"/>
      <w:numFmt w:val="decimal"/>
      <w:lvlText w:val="%1.%2."/>
      <w:lvlJc w:val="left"/>
      <w:pPr>
        <w:tabs>
          <w:tab w:val="num" w:pos="0"/>
        </w:tabs>
        <w:ind w:left="720" w:hanging="720"/>
      </w:pPr>
      <w:rPr>
        <w:rFonts w:ascii="Times New Roman" w:hAnsi="Times New Roman"/>
        <w:b w:val="0"/>
        <w:color w:val="auto"/>
        <w:sz w:val="26"/>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47FD774C"/>
    <w:multiLevelType w:val="hybridMultilevel"/>
    <w:tmpl w:val="4C4E99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F0A7E98"/>
    <w:multiLevelType w:val="multilevel"/>
    <w:tmpl w:val="AD68F838"/>
    <w:lvl w:ilvl="0">
      <w:start w:val="1"/>
      <w:numFmt w:val="decimal"/>
      <w:lvlText w:val="%1."/>
      <w:lvlJc w:val="left"/>
      <w:pPr>
        <w:ind w:left="525" w:hanging="525"/>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5815874"/>
    <w:multiLevelType w:val="multilevel"/>
    <w:tmpl w:val="68AC0D1E"/>
    <w:lvl w:ilvl="0">
      <w:start w:val="3"/>
      <w:numFmt w:val="decimal"/>
      <w:lvlText w:val="%1."/>
      <w:lvlJc w:val="left"/>
      <w:pPr>
        <w:tabs>
          <w:tab w:val="num" w:pos="0"/>
        </w:tabs>
        <w:ind w:left="390" w:hanging="39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6DF80A1E"/>
    <w:multiLevelType w:val="multilevel"/>
    <w:tmpl w:val="94447C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6C"/>
    <w:rsid w:val="000009EC"/>
    <w:rsid w:val="000054F0"/>
    <w:rsid w:val="00006C3E"/>
    <w:rsid w:val="00041DC5"/>
    <w:rsid w:val="000566B5"/>
    <w:rsid w:val="000573A3"/>
    <w:rsid w:val="000B1252"/>
    <w:rsid w:val="000D366D"/>
    <w:rsid w:val="000E1E88"/>
    <w:rsid w:val="00136390"/>
    <w:rsid w:val="00184D96"/>
    <w:rsid w:val="0019002E"/>
    <w:rsid w:val="00191871"/>
    <w:rsid w:val="001959D5"/>
    <w:rsid w:val="001A0D5E"/>
    <w:rsid w:val="001E3FD7"/>
    <w:rsid w:val="00201A68"/>
    <w:rsid w:val="00235590"/>
    <w:rsid w:val="00251615"/>
    <w:rsid w:val="002E41FD"/>
    <w:rsid w:val="00302145"/>
    <w:rsid w:val="003318B5"/>
    <w:rsid w:val="00335DB4"/>
    <w:rsid w:val="00336CD6"/>
    <w:rsid w:val="003458A3"/>
    <w:rsid w:val="0039598E"/>
    <w:rsid w:val="003A19C5"/>
    <w:rsid w:val="003A3406"/>
    <w:rsid w:val="003F371C"/>
    <w:rsid w:val="00401321"/>
    <w:rsid w:val="004365BE"/>
    <w:rsid w:val="004661EF"/>
    <w:rsid w:val="00480552"/>
    <w:rsid w:val="004E0896"/>
    <w:rsid w:val="004E5D4D"/>
    <w:rsid w:val="00534C27"/>
    <w:rsid w:val="00551F52"/>
    <w:rsid w:val="00570B66"/>
    <w:rsid w:val="00594521"/>
    <w:rsid w:val="0059737E"/>
    <w:rsid w:val="005A207D"/>
    <w:rsid w:val="005B6C49"/>
    <w:rsid w:val="005C77B2"/>
    <w:rsid w:val="005D2265"/>
    <w:rsid w:val="0060567B"/>
    <w:rsid w:val="00607528"/>
    <w:rsid w:val="00676462"/>
    <w:rsid w:val="006851B7"/>
    <w:rsid w:val="006978CB"/>
    <w:rsid w:val="006A0EEF"/>
    <w:rsid w:val="006A326C"/>
    <w:rsid w:val="006B3CB3"/>
    <w:rsid w:val="006B6713"/>
    <w:rsid w:val="006E2776"/>
    <w:rsid w:val="00735FA2"/>
    <w:rsid w:val="007B0340"/>
    <w:rsid w:val="00852990"/>
    <w:rsid w:val="008A6905"/>
    <w:rsid w:val="008B3157"/>
    <w:rsid w:val="008C6196"/>
    <w:rsid w:val="008E2BD6"/>
    <w:rsid w:val="008F9712"/>
    <w:rsid w:val="009003F1"/>
    <w:rsid w:val="009754E9"/>
    <w:rsid w:val="009E3DBE"/>
    <w:rsid w:val="009F10C5"/>
    <w:rsid w:val="009F1B5D"/>
    <w:rsid w:val="00A60A6C"/>
    <w:rsid w:val="00A82163"/>
    <w:rsid w:val="00AA213B"/>
    <w:rsid w:val="00AA4571"/>
    <w:rsid w:val="00B34394"/>
    <w:rsid w:val="00B62513"/>
    <w:rsid w:val="00B663F9"/>
    <w:rsid w:val="00B7077D"/>
    <w:rsid w:val="00B74C59"/>
    <w:rsid w:val="00B84AD4"/>
    <w:rsid w:val="00BA23F9"/>
    <w:rsid w:val="00BF49E5"/>
    <w:rsid w:val="00C44142"/>
    <w:rsid w:val="00C52DDC"/>
    <w:rsid w:val="00C90B22"/>
    <w:rsid w:val="00D028E6"/>
    <w:rsid w:val="00D1065D"/>
    <w:rsid w:val="00D726C0"/>
    <w:rsid w:val="00D92650"/>
    <w:rsid w:val="00DB3B41"/>
    <w:rsid w:val="00E23234"/>
    <w:rsid w:val="00E311D2"/>
    <w:rsid w:val="00EA4909"/>
    <w:rsid w:val="00ED53F9"/>
    <w:rsid w:val="00EE4A93"/>
    <w:rsid w:val="00EF6882"/>
    <w:rsid w:val="00F2153D"/>
    <w:rsid w:val="00F75516"/>
    <w:rsid w:val="00FB05BB"/>
    <w:rsid w:val="01264D87"/>
    <w:rsid w:val="0184CF05"/>
    <w:rsid w:val="01A1B648"/>
    <w:rsid w:val="01D475EB"/>
    <w:rsid w:val="0293B616"/>
    <w:rsid w:val="030DDCCB"/>
    <w:rsid w:val="0477F5E0"/>
    <w:rsid w:val="054570D8"/>
    <w:rsid w:val="055284E3"/>
    <w:rsid w:val="05A72514"/>
    <w:rsid w:val="0751FB80"/>
    <w:rsid w:val="0778A4AF"/>
    <w:rsid w:val="078CE3EB"/>
    <w:rsid w:val="07B5A221"/>
    <w:rsid w:val="07BA31D1"/>
    <w:rsid w:val="08891DB0"/>
    <w:rsid w:val="08D530E4"/>
    <w:rsid w:val="099F2045"/>
    <w:rsid w:val="09F7B5B8"/>
    <w:rsid w:val="0A1F9A0B"/>
    <w:rsid w:val="0B703C23"/>
    <w:rsid w:val="0BA19773"/>
    <w:rsid w:val="0C1CD10A"/>
    <w:rsid w:val="0CC8214A"/>
    <w:rsid w:val="0E030818"/>
    <w:rsid w:val="0E4DCCEB"/>
    <w:rsid w:val="0E697A23"/>
    <w:rsid w:val="0EA6709D"/>
    <w:rsid w:val="0F23299A"/>
    <w:rsid w:val="0FCBCF7B"/>
    <w:rsid w:val="1059B76E"/>
    <w:rsid w:val="10AA1B92"/>
    <w:rsid w:val="13307F15"/>
    <w:rsid w:val="147F8C7C"/>
    <w:rsid w:val="156760CB"/>
    <w:rsid w:val="156E3F3E"/>
    <w:rsid w:val="1593484F"/>
    <w:rsid w:val="161B5CDD"/>
    <w:rsid w:val="16541B75"/>
    <w:rsid w:val="16EE9EC2"/>
    <w:rsid w:val="1825CAE5"/>
    <w:rsid w:val="188B10FA"/>
    <w:rsid w:val="18B835B7"/>
    <w:rsid w:val="18DD29F8"/>
    <w:rsid w:val="1A075454"/>
    <w:rsid w:val="1A844285"/>
    <w:rsid w:val="1B291C9B"/>
    <w:rsid w:val="1DAC2163"/>
    <w:rsid w:val="1E5E9110"/>
    <w:rsid w:val="1FC57461"/>
    <w:rsid w:val="2078C5DC"/>
    <w:rsid w:val="208163CB"/>
    <w:rsid w:val="20DC8BC0"/>
    <w:rsid w:val="21FF8EE5"/>
    <w:rsid w:val="22198090"/>
    <w:rsid w:val="22AE840F"/>
    <w:rsid w:val="238048AC"/>
    <w:rsid w:val="243A65D2"/>
    <w:rsid w:val="25897339"/>
    <w:rsid w:val="25F5D804"/>
    <w:rsid w:val="26C6B03A"/>
    <w:rsid w:val="26E334DE"/>
    <w:rsid w:val="287F053F"/>
    <w:rsid w:val="288CEFA5"/>
    <w:rsid w:val="28C113FB"/>
    <w:rsid w:val="296C7F3F"/>
    <w:rsid w:val="2A43BBFF"/>
    <w:rsid w:val="2B3387B5"/>
    <w:rsid w:val="2C0DE7C9"/>
    <w:rsid w:val="2C462C4F"/>
    <w:rsid w:val="2D84D448"/>
    <w:rsid w:val="2E7A3250"/>
    <w:rsid w:val="2E8F1171"/>
    <w:rsid w:val="2F1D4E09"/>
    <w:rsid w:val="2F25BBBF"/>
    <w:rsid w:val="309F8E84"/>
    <w:rsid w:val="30B10C03"/>
    <w:rsid w:val="30C6447B"/>
    <w:rsid w:val="30D3B482"/>
    <w:rsid w:val="3169EFA1"/>
    <w:rsid w:val="338AF31B"/>
    <w:rsid w:val="3433662B"/>
    <w:rsid w:val="34570310"/>
    <w:rsid w:val="34DAA007"/>
    <w:rsid w:val="35A15A28"/>
    <w:rsid w:val="374B0AE8"/>
    <w:rsid w:val="37587DF5"/>
    <w:rsid w:val="379C2C29"/>
    <w:rsid w:val="37ED1B9B"/>
    <w:rsid w:val="37F319CA"/>
    <w:rsid w:val="381AF79D"/>
    <w:rsid w:val="387DA53F"/>
    <w:rsid w:val="38DA0474"/>
    <w:rsid w:val="38E02565"/>
    <w:rsid w:val="3904B4BC"/>
    <w:rsid w:val="3928435E"/>
    <w:rsid w:val="3A0A9A45"/>
    <w:rsid w:val="3A3A5EC2"/>
    <w:rsid w:val="3A7665FC"/>
    <w:rsid w:val="3A83EFAC"/>
    <w:rsid w:val="3CDE14D6"/>
    <w:rsid w:val="3D0D7A1A"/>
    <w:rsid w:val="3FF82D80"/>
    <w:rsid w:val="40028EEB"/>
    <w:rsid w:val="40AABF10"/>
    <w:rsid w:val="419E18E2"/>
    <w:rsid w:val="419F873D"/>
    <w:rsid w:val="41E8975B"/>
    <w:rsid w:val="41F108CA"/>
    <w:rsid w:val="42BF9BE9"/>
    <w:rsid w:val="431FF850"/>
    <w:rsid w:val="437E95A4"/>
    <w:rsid w:val="444B8236"/>
    <w:rsid w:val="449E09A9"/>
    <w:rsid w:val="44EE82B9"/>
    <w:rsid w:val="44F76257"/>
    <w:rsid w:val="451C52F2"/>
    <w:rsid w:val="45ED9E09"/>
    <w:rsid w:val="46E43102"/>
    <w:rsid w:val="47B46916"/>
    <w:rsid w:val="47EA1708"/>
    <w:rsid w:val="48544945"/>
    <w:rsid w:val="4877D7DC"/>
    <w:rsid w:val="495CFA70"/>
    <w:rsid w:val="49B1AB1D"/>
    <w:rsid w:val="49CACC63"/>
    <w:rsid w:val="4B05635C"/>
    <w:rsid w:val="4B9A5FF3"/>
    <w:rsid w:val="4C2EACFC"/>
    <w:rsid w:val="4C327882"/>
    <w:rsid w:val="4CADB8F7"/>
    <w:rsid w:val="4D836FF8"/>
    <w:rsid w:val="4DD9A1BE"/>
    <w:rsid w:val="4F87446E"/>
    <w:rsid w:val="4F9D6C05"/>
    <w:rsid w:val="4FC20689"/>
    <w:rsid w:val="510E110E"/>
    <w:rsid w:val="5125B0AF"/>
    <w:rsid w:val="51BAD9FB"/>
    <w:rsid w:val="522312F3"/>
    <w:rsid w:val="524A50C0"/>
    <w:rsid w:val="5284BC41"/>
    <w:rsid w:val="534C1700"/>
    <w:rsid w:val="53743BFE"/>
    <w:rsid w:val="54208CA2"/>
    <w:rsid w:val="549635FB"/>
    <w:rsid w:val="54F70954"/>
    <w:rsid w:val="5595A652"/>
    <w:rsid w:val="5695A991"/>
    <w:rsid w:val="56BC5A73"/>
    <w:rsid w:val="56D2ABCF"/>
    <w:rsid w:val="57CDD6BD"/>
    <w:rsid w:val="58F5A258"/>
    <w:rsid w:val="5953157A"/>
    <w:rsid w:val="59AFB933"/>
    <w:rsid w:val="59C83489"/>
    <w:rsid w:val="5ACBA0F2"/>
    <w:rsid w:val="5BBFF115"/>
    <w:rsid w:val="5CA1DF58"/>
    <w:rsid w:val="5D82A875"/>
    <w:rsid w:val="5E3DAFB9"/>
    <w:rsid w:val="5E7F5667"/>
    <w:rsid w:val="5EBB3BBD"/>
    <w:rsid w:val="5EC30512"/>
    <w:rsid w:val="5F04CBEF"/>
    <w:rsid w:val="60A83216"/>
    <w:rsid w:val="60A88567"/>
    <w:rsid w:val="6106D37A"/>
    <w:rsid w:val="61DACE52"/>
    <w:rsid w:val="6281B7AE"/>
    <w:rsid w:val="639DD141"/>
    <w:rsid w:val="660B3207"/>
    <w:rsid w:val="664229F2"/>
    <w:rsid w:val="66E97D8D"/>
    <w:rsid w:val="6756CD64"/>
    <w:rsid w:val="68621421"/>
    <w:rsid w:val="6A7E6B35"/>
    <w:rsid w:val="6D120B1E"/>
    <w:rsid w:val="6E0D48FD"/>
    <w:rsid w:val="6E21AD8F"/>
    <w:rsid w:val="6F077F9E"/>
    <w:rsid w:val="6FBDAE34"/>
    <w:rsid w:val="701C63FD"/>
    <w:rsid w:val="71185341"/>
    <w:rsid w:val="711E7432"/>
    <w:rsid w:val="71EFD7EC"/>
    <w:rsid w:val="724EE975"/>
    <w:rsid w:val="72C91648"/>
    <w:rsid w:val="72CCB22A"/>
    <w:rsid w:val="73352C10"/>
    <w:rsid w:val="73528538"/>
    <w:rsid w:val="73AB3908"/>
    <w:rsid w:val="753189CD"/>
    <w:rsid w:val="75391927"/>
    <w:rsid w:val="754D0C5D"/>
    <w:rsid w:val="75C0C8F2"/>
    <w:rsid w:val="75DA17F1"/>
    <w:rsid w:val="77C9B1A0"/>
    <w:rsid w:val="77D24E5D"/>
    <w:rsid w:val="77D7C870"/>
    <w:rsid w:val="794A1BAD"/>
    <w:rsid w:val="7952DC63"/>
    <w:rsid w:val="798F2584"/>
    <w:rsid w:val="79A34C6A"/>
    <w:rsid w:val="7A84B977"/>
    <w:rsid w:val="7B7519BB"/>
    <w:rsid w:val="7B89C36B"/>
    <w:rsid w:val="7D326DC6"/>
    <w:rsid w:val="7E3571E7"/>
    <w:rsid w:val="7E49D3EC"/>
    <w:rsid w:val="7E688D63"/>
    <w:rsid w:val="7FC5B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2BD8A"/>
  <w15:docId w15:val="{BE3F99EB-34CC-49E2-806A-D5F9D50C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GB" w:eastAsia="en-US"/>
    </w:rPr>
  </w:style>
  <w:style w:type="paragraph" w:styleId="Virsraksts1">
    <w:name w:val="heading 1"/>
    <w:basedOn w:val="Parasts"/>
    <w:next w:val="Parasts"/>
    <w:uiPriority w:val="9"/>
    <w:qFormat/>
    <w:pPr>
      <w:keepNext/>
      <w:jc w:val="right"/>
      <w:outlineLvl w:val="0"/>
    </w:pPr>
    <w:rPr>
      <w:rFonts w:ascii="Arial" w:hAnsi="Arial"/>
      <w:szCs w:val="20"/>
    </w:rPr>
  </w:style>
  <w:style w:type="paragraph" w:styleId="Virsraksts2">
    <w:name w:val="heading 2"/>
    <w:basedOn w:val="Parasts"/>
    <w:next w:val="Parasts"/>
    <w:uiPriority w:val="9"/>
    <w:unhideWhenUsed/>
    <w:qFormat/>
    <w:pPr>
      <w:keepNext/>
      <w:outlineLvl w:val="1"/>
    </w:pPr>
    <w:rPr>
      <w:rFonts w:ascii="Arial" w:hAnsi="Arial"/>
      <w:b/>
      <w:caps/>
      <w:sz w:val="22"/>
      <w:szCs w:val="20"/>
      <w:lang w:val="lv-LV"/>
    </w:rPr>
  </w:style>
  <w:style w:type="paragraph" w:styleId="Virsraksts4">
    <w:name w:val="heading 4"/>
    <w:basedOn w:val="Parasts"/>
    <w:next w:val="Parasts"/>
    <w:uiPriority w:val="9"/>
    <w:semiHidden/>
    <w:unhideWhenUsed/>
    <w:qFormat/>
    <w:pPr>
      <w:keepNext/>
      <w:jc w:val="both"/>
      <w:outlineLvl w:val="3"/>
    </w:pPr>
    <w:rPr>
      <w:b/>
      <w:sz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qFormat/>
  </w:style>
  <w:style w:type="character" w:customStyle="1" w:styleId="teksts">
    <w:name w:val="teksts"/>
    <w:basedOn w:val="Noklusjumarindkopasfonts"/>
    <w:qFormat/>
  </w:style>
  <w:style w:type="character" w:customStyle="1" w:styleId="KjeneRakstz">
    <w:name w:val="Kājene Rakstz."/>
    <w:qFormat/>
    <w:rPr>
      <w:sz w:val="24"/>
      <w:szCs w:val="24"/>
      <w:lang w:val="en-GB" w:eastAsia="en-US"/>
    </w:rPr>
  </w:style>
  <w:style w:type="character" w:customStyle="1" w:styleId="BalontekstsRakstz">
    <w:name w:val="Balonteksts Rakstz."/>
    <w:qFormat/>
    <w:rPr>
      <w:rFonts w:ascii="Tahoma" w:hAnsi="Tahoma" w:cs="Tahoma"/>
      <w:sz w:val="16"/>
      <w:szCs w:val="16"/>
      <w:lang w:val="en-GB" w:eastAsia="en-US"/>
    </w:rPr>
  </w:style>
  <w:style w:type="character" w:styleId="Komentraatsauce">
    <w:name w:val="annotation reference"/>
    <w:qFormat/>
    <w:rPr>
      <w:sz w:val="16"/>
      <w:szCs w:val="16"/>
    </w:rPr>
  </w:style>
  <w:style w:type="character" w:customStyle="1" w:styleId="KomentratekstsRakstz">
    <w:name w:val="Komentāra teksts Rakstz."/>
    <w:qFormat/>
    <w:rPr>
      <w:lang w:val="en-GB" w:eastAsia="en-US"/>
    </w:rPr>
  </w:style>
  <w:style w:type="character" w:customStyle="1" w:styleId="KomentratmaRakstz">
    <w:name w:val="Komentāra tēma Rakstz."/>
    <w:qFormat/>
    <w:rPr>
      <w:b/>
      <w:bCs/>
      <w:lang w:val="en-GB" w:eastAsia="en-US"/>
    </w:rPr>
  </w:style>
  <w:style w:type="character" w:styleId="Hipersaite">
    <w:name w:val="Hyperlink"/>
    <w:rPr>
      <w:color w:val="0000FF"/>
      <w:u w:val="single"/>
    </w:rPr>
  </w:style>
  <w:style w:type="character" w:customStyle="1" w:styleId="Virsraksts1Rakstz">
    <w:name w:val="Virsraksts 1 Rakstz."/>
    <w:qFormat/>
    <w:rPr>
      <w:rFonts w:ascii="Arial" w:hAnsi="Arial"/>
      <w:sz w:val="24"/>
      <w:lang w:val="en-GB" w:eastAsia="en-US"/>
    </w:rPr>
  </w:style>
  <w:style w:type="character" w:customStyle="1" w:styleId="BeiguvrestekstsRakstz">
    <w:name w:val="Beigu vēres teksts Rakstz."/>
    <w:qFormat/>
    <w:rPr>
      <w:lang w:val="en-GB"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normaltextrun">
    <w:name w:val="normaltextrun"/>
    <w:qFormat/>
  </w:style>
  <w:style w:type="character" w:customStyle="1" w:styleId="spellingerror">
    <w:name w:val="spellingerror"/>
    <w:qFormat/>
  </w:style>
  <w:style w:type="character" w:customStyle="1" w:styleId="eop">
    <w:name w:val="eop"/>
    <w:qFormat/>
  </w:style>
  <w:style w:type="character" w:customStyle="1" w:styleId="PamattekstsRakstz">
    <w:name w:val="Pamatteksts Rakstz."/>
    <w:qFormat/>
    <w:rPr>
      <w:sz w:val="24"/>
      <w:szCs w:val="24"/>
      <w:lang w:val="en-GB" w:eastAsia="en-US"/>
    </w:rPr>
  </w:style>
  <w:style w:type="character" w:customStyle="1" w:styleId="Noklusjumarindkopasfonts1">
    <w:name w:val="Noklusējuma rindkopas fonts1"/>
    <w:qFormat/>
  </w:style>
  <w:style w:type="character" w:customStyle="1" w:styleId="LineNumbering">
    <w:name w:val="Line Numbering"/>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Index">
    <w:name w:val="Index"/>
    <w:basedOn w:val="Parasts"/>
    <w:qFormat/>
    <w:pPr>
      <w:suppressLineNumbers/>
    </w:pPr>
    <w:rPr>
      <w:rFonts w:cs="Arial"/>
    </w:rPr>
  </w:style>
  <w:style w:type="paragraph" w:styleId="Pamatteksts3">
    <w:name w:val="Body Text 3"/>
    <w:basedOn w:val="Parasts"/>
    <w:qFormat/>
    <w:pPr>
      <w:jc w:val="both"/>
    </w:pPr>
    <w:rPr>
      <w:bCs/>
      <w:sz w:val="26"/>
      <w:lang w:val="lv-LV"/>
    </w:rPr>
  </w:style>
  <w:style w:type="paragraph" w:styleId="Dokumentakarte">
    <w:name w:val="Document Map"/>
    <w:basedOn w:val="Parasts"/>
    <w:qFormat/>
    <w:pPr>
      <w:shd w:val="clear" w:color="auto" w:fill="000080"/>
    </w:pPr>
    <w:rPr>
      <w:rFonts w:ascii="Tahoma" w:hAnsi="Tahoma" w:cs="Tahoma"/>
      <w:sz w:val="20"/>
      <w:szCs w:val="20"/>
    </w:rPr>
  </w:style>
  <w:style w:type="paragraph" w:customStyle="1" w:styleId="HeaderandFooter">
    <w:name w:val="Header and Footer"/>
    <w:basedOn w:val="Parasts"/>
    <w:qFormat/>
  </w:style>
  <w:style w:type="paragraph" w:styleId="Kjene">
    <w:name w:val="footer"/>
    <w:basedOn w:val="Parasts"/>
    <w:pPr>
      <w:tabs>
        <w:tab w:val="center" w:pos="4153"/>
        <w:tab w:val="right" w:pos="8306"/>
      </w:tabs>
    </w:pPr>
  </w:style>
  <w:style w:type="paragraph" w:styleId="Galvene">
    <w:name w:val="header"/>
    <w:basedOn w:val="Parasts"/>
    <w:link w:val="GalveneRakstz"/>
    <w:uiPriority w:val="99"/>
    <w:pPr>
      <w:tabs>
        <w:tab w:val="center" w:pos="4153"/>
        <w:tab w:val="right" w:pos="8306"/>
      </w:tabs>
    </w:pPr>
  </w:style>
  <w:style w:type="paragraph" w:customStyle="1" w:styleId="naisf">
    <w:name w:val="naisf"/>
    <w:basedOn w:val="Parasts"/>
    <w:qFormat/>
    <w:pPr>
      <w:spacing w:before="64" w:after="64"/>
      <w:ind w:firstLine="321"/>
      <w:jc w:val="both"/>
    </w:pPr>
    <w:rPr>
      <w:lang w:val="lv-LV" w:eastAsia="lv-LV"/>
    </w:rPr>
  </w:style>
  <w:style w:type="paragraph" w:styleId="Balonteksts">
    <w:name w:val="Balloon Text"/>
    <w:basedOn w:val="Parasts"/>
    <w:qFormat/>
    <w:rPr>
      <w:rFonts w:ascii="Tahoma" w:hAnsi="Tahoma" w:cs="Tahoma"/>
      <w:sz w:val="16"/>
      <w:szCs w:val="16"/>
    </w:rPr>
  </w:style>
  <w:style w:type="paragraph" w:styleId="Komentrateksts">
    <w:name w:val="annotation text"/>
    <w:basedOn w:val="Parasts"/>
    <w:qFormat/>
    <w:rPr>
      <w:sz w:val="20"/>
      <w:szCs w:val="20"/>
    </w:rPr>
  </w:style>
  <w:style w:type="paragraph" w:styleId="Komentratma">
    <w:name w:val="annotation subject"/>
    <w:basedOn w:val="Komentrateksts"/>
    <w:next w:val="Komentrateksts"/>
    <w:qFormat/>
    <w:rPr>
      <w:b/>
      <w:bCs/>
    </w:rPr>
  </w:style>
  <w:style w:type="paragraph" w:customStyle="1" w:styleId="tv213">
    <w:name w:val="tv213"/>
    <w:basedOn w:val="Parasts"/>
    <w:qFormat/>
    <w:pPr>
      <w:spacing w:before="280" w:after="280"/>
    </w:pPr>
    <w:rPr>
      <w:lang w:val="lv-LV" w:eastAsia="lv-LV"/>
    </w:rPr>
  </w:style>
  <w:style w:type="paragraph" w:styleId="Sarakstarindkopa">
    <w:name w:val="List Paragraph"/>
    <w:basedOn w:val="Parasts"/>
    <w:qFormat/>
    <w:pPr>
      <w:spacing w:after="160" w:line="259" w:lineRule="auto"/>
      <w:ind w:left="720"/>
      <w:contextualSpacing/>
    </w:pPr>
    <w:rPr>
      <w:rFonts w:ascii="Calibri" w:eastAsia="Calibri" w:hAnsi="Calibri"/>
      <w:sz w:val="22"/>
      <w:szCs w:val="22"/>
      <w:lang w:val="lv-LV"/>
    </w:rPr>
  </w:style>
  <w:style w:type="paragraph" w:styleId="Beiguvresteksts">
    <w:name w:val="endnote text"/>
    <w:basedOn w:val="Parasts"/>
    <w:rPr>
      <w:sz w:val="20"/>
      <w:szCs w:val="20"/>
    </w:rPr>
  </w:style>
  <w:style w:type="paragraph" w:customStyle="1" w:styleId="paragraph">
    <w:name w:val="paragraph"/>
    <w:basedOn w:val="Parasts"/>
    <w:qFormat/>
    <w:pPr>
      <w:spacing w:before="280" w:after="280"/>
    </w:pPr>
    <w:rPr>
      <w:lang w:val="lv-LV" w:eastAsia="lv-LV"/>
    </w:rPr>
  </w:style>
  <w:style w:type="paragraph" w:customStyle="1" w:styleId="TableContents">
    <w:name w:val="Table Contents"/>
    <w:basedOn w:val="Parasts"/>
    <w:qFormat/>
    <w:pPr>
      <w:widowControl w:val="0"/>
      <w:suppressLineNumbers/>
    </w:pPr>
  </w:style>
  <w:style w:type="character" w:customStyle="1" w:styleId="GalveneRakstz">
    <w:name w:val="Galvene Rakstz."/>
    <w:basedOn w:val="Noklusjumarindkopasfonts"/>
    <w:link w:val="Galvene"/>
    <w:uiPriority w:val="99"/>
    <w:rsid w:val="00336CD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6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2003-C04F-4696-B3F1-1256A77F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10538</Words>
  <Characters>6007</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Apstiprināts ar Rīgas domes</vt:lpstr>
    </vt:vector>
  </TitlesOfParts>
  <Company>pad</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 Rīgas domes</dc:title>
  <dc:subject/>
  <dc:creator>natalija.bukovska</dc:creator>
  <dc:description/>
  <cp:lastModifiedBy>Arta Kešāne</cp:lastModifiedBy>
  <cp:revision>4</cp:revision>
  <cp:lastPrinted>2021-07-28T20:23:00Z</cp:lastPrinted>
  <dcterms:created xsi:type="dcterms:W3CDTF">2022-08-25T07:39:00Z</dcterms:created>
  <dcterms:modified xsi:type="dcterms:W3CDTF">2022-08-25T08:33:00Z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