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242EA8C8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02E980D6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5"/>
        <w:gridCol w:w="6365"/>
      </w:tblGrid>
      <w:tr w14:paraId="5553F318" w14:textId="77777777" w:rsidTr="0075651D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5300466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4C9A44F3" w14:textId="29BE13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39F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Poļina</w:t>
            </w:r>
            <w:r w:rsidR="00A439F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A439F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Kurkotova</w:t>
            </w:r>
          </w:p>
        </w:tc>
      </w:tr>
      <w:tr w14:paraId="2669869A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651D" w:rsidRPr="002B5B1C" w:rsidP="0075651D" w14:paraId="10A1D1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651D" w:rsidRPr="002B5B1C" w:rsidP="0075651D" w14:paraId="2AE4CBC1" w14:textId="2FAE51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Atpūtas un izklaides zona Imantā</w:t>
            </w:r>
          </w:p>
        </w:tc>
      </w:tr>
      <w:tr w14:paraId="53C658D3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51D" w:rsidRPr="002B5B1C" w:rsidP="0075651D" w14:paraId="395D937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51D" w:rsidRPr="002B5B1C" w:rsidP="0075651D" w14:paraId="55EF2E0C" w14:textId="75F12F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A815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 Teritorijas labiekārtošanas pārvalde</w:t>
            </w:r>
          </w:p>
        </w:tc>
      </w:tr>
      <w:tr w14:paraId="3EB3C779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51D" w:rsidRPr="002B5B1C" w:rsidP="0075651D" w14:paraId="7B4A880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F4" w:rsidRPr="00A439F4" w:rsidP="00A439F4" w14:paraId="69918C23" w14:textId="6A7E2EE9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>Rīgas pilsētas līdzdalības budžeta projektu ideju īstenošanas konkursa vērtēšanas komisija</w:t>
            </w:r>
          </w:p>
          <w:p w:rsidR="00A439F4" w:rsidRPr="00A439F4" w:rsidP="00A439F4" w14:paraId="05DA9CF4" w14:textId="636F373E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>Rīgas valst</w:t>
            </w:r>
            <w:r w:rsidR="00336F0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>pilsētas pašvaldības Centrālās administrācijas Rīgas pilsētas apkaimju iedzīvotāju centrs</w:t>
            </w:r>
          </w:p>
          <w:p w:rsidR="00A439F4" w:rsidRPr="00A439F4" w:rsidP="00A439F4" w14:paraId="73E7D225" w14:textId="3760184D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>Rīgas domes Mājokļu un vides departaments</w:t>
            </w:r>
          </w:p>
          <w:p w:rsidR="00A439F4" w:rsidRPr="00A439F4" w:rsidP="00A439F4" w14:paraId="7226C5A6" w14:textId="02619270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776BBB">
              <w:rPr>
                <w:rFonts w:ascii="Times New Roman" w:hAnsi="Times New Roman" w:cs="Times New Roman"/>
                <w:sz w:val="26"/>
                <w:szCs w:val="26"/>
              </w:rPr>
              <w:t>īgas domes</w:t>
            </w: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 xml:space="preserve"> Pilsētas attīstības departaments</w:t>
            </w:r>
          </w:p>
          <w:p w:rsidR="00A439F4" w:rsidRPr="00A439F4" w:rsidP="00A439F4" w14:paraId="55FBA303" w14:textId="7C13C784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 xml:space="preserve">AS </w:t>
            </w:r>
            <w:r w:rsidR="00776BBB">
              <w:rPr>
                <w:rFonts w:ascii="Times New Roman" w:hAnsi="Times New Roman" w:cs="Times New Roman"/>
                <w:sz w:val="26"/>
                <w:szCs w:val="26"/>
              </w:rPr>
              <w:t>,,</w:t>
            </w: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>Sadales tīkls</w:t>
            </w:r>
            <w:r w:rsidR="00776BB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:rsidR="0075651D" w:rsidRPr="00A439F4" w:rsidP="00A439F4" w14:paraId="7550FAD6" w14:textId="3F11E9D2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 xml:space="preserve">SIA </w:t>
            </w:r>
            <w:r w:rsidR="00776BBB">
              <w:rPr>
                <w:rFonts w:ascii="Times New Roman" w:hAnsi="Times New Roman" w:cs="Times New Roman"/>
                <w:sz w:val="26"/>
                <w:szCs w:val="26"/>
              </w:rPr>
              <w:t>,,</w:t>
            </w: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>Rīgas ūdens</w:t>
            </w:r>
            <w:r w:rsidR="00776BBB">
              <w:rPr>
                <w:rFonts w:ascii="Times New Roman" w:hAnsi="Times New Roman" w:cs="Times New Roman"/>
                <w:sz w:val="26"/>
                <w:szCs w:val="26"/>
              </w:rPr>
              <w:t>’’</w:t>
            </w:r>
          </w:p>
        </w:tc>
      </w:tr>
    </w:tbl>
    <w:p w:rsidR="004E3335" w:rsidRPr="004E3335" w:rsidP="004E3335" w14:paraId="7B67E14C" w14:textId="10123C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3D325CFB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3B1C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5B4655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4A01AD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356AC411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025EFE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A71989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A439F4" w:rsidRPr="004E3335" w:rsidP="00A439F4" w14:paraId="52F85FC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EE74C2" w:rsidP="00A439F4" w14:paraId="69436B39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:rsidR="00A439F4" w:rsidRPr="00EE74C2" w:rsidP="00A439F4" w14:paraId="5A75615E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 1 līdz 2 mēneši;</w:t>
            </w:r>
          </w:p>
          <w:p w:rsidR="00A439F4" w:rsidRPr="00EE74C2" w:rsidP="00A439F4" w14:paraId="6425300F" w14:textId="77777777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dokumentācijas izstrāde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būvniecības iecere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)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līdz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439F4" w:rsidRPr="00EE74C2" w:rsidP="00A439F4" w14:paraId="01B19249" w14:textId="77777777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 līdz līguma noslēgšanai, ja iepirkuma rezultāti netiek pārsūdzēti – 3 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439F4" w:rsidRPr="00EE74C2" w:rsidP="00A439F4" w14:paraId="14459E0A" w14:textId="77777777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3 līdz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mēneši (atkarībā no laika apstākļiem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u.c. ietekmējošiem faktoriem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439F4" w:rsidRPr="00EE74C2" w:rsidP="00A439F4" w14:paraId="4DCC9CDB" w14:textId="77777777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spēļu laukuma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 – 1 nedēļa. </w:t>
            </w:r>
          </w:p>
          <w:p w:rsidR="00A439F4" w:rsidRPr="00EE74C2" w:rsidP="00A439F4" w14:paraId="3DAA6962" w14:textId="77777777">
            <w:pPr>
              <w:ind w:right="140" w:firstLine="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439F4" w:rsidRPr="00EE74C2" w:rsidP="00A439F4" w14:paraId="4D9996B0" w14:textId="77777777">
            <w:pPr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:rsidR="00A439F4" w:rsidRPr="004E3335" w:rsidP="00A439F4" w14:paraId="1D7F3D98" w14:textId="26ECE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2D92060" w14:textId="77777777" w:rsidTr="00A439F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5BF07D7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340A2E6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05A2D5AD" w14:textId="42A1B3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A439F4" w:rsidRPr="004E3335" w:rsidP="00A439F4" w14:paraId="52EC006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0770FFF9" w14:textId="77777777" w:rsidTr="00A439F4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1EBBE7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29A757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EE74C2" w:rsidP="00A439F4" w14:paraId="17F1373D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439F4" w:rsidRPr="00EE74C2" w:rsidP="00A439F4" w14:paraId="1BE0EB11" w14:textId="77777777">
            <w:pPr>
              <w:numPr>
                <w:ilvl w:val="0"/>
                <w:numId w:val="4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</w:t>
            </w:r>
            <w:bookmarkStart w:id="0" w:name="_Hlk80950485"/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esošo koku sakņu aizsardzības zonā</w:t>
            </w:r>
            <w:bookmarkEnd w:id="0"/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m, pēc nepieciešamības;</w:t>
            </w:r>
          </w:p>
          <w:p w:rsidR="00A439F4" w:rsidP="00A439F4" w14:paraId="1EA69EB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ieceres</w:t>
            </w:r>
            <w:r w:rsidRPr="00EE74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izstrāde un saskaņošana Rīgas domes Pilsētas attīstības departamenta Būvniecības kontroles pārvaldē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ar SIA “Sadales tīkls” un SIA “Rīgas ūdens”;</w:t>
            </w:r>
          </w:p>
          <w:p w:rsidR="00A439F4" w:rsidRPr="00EE74C2" w:rsidP="00A439F4" w14:paraId="79241E35" w14:textId="5F3B87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Elementu dizaina saskaņošana ar Rīgas pilsētas arhitektu dienestu;</w:t>
            </w:r>
          </w:p>
          <w:p w:rsidR="00A439F4" w:rsidRPr="00EE74C2" w:rsidP="00A439F4" w14:paraId="79A7D2E2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439F4" w:rsidRPr="00EE74C2" w:rsidP="00A439F4" w14:paraId="36521D37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A439F4" w:rsidRPr="00EE74C2" w:rsidP="00A439F4" w14:paraId="07379D3A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:rsidR="00A439F4" w:rsidRPr="004E3335" w:rsidP="00A439F4" w14:paraId="13DFB009" w14:textId="7B9770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74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  <w:tr w14:paraId="5134976E" w14:textId="77777777" w:rsidTr="00A439F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P="00A439F4" w14:paraId="151897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P="00A439F4" w14:paraId="6B78CB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A439F4" w:rsidP="00A439F4" w14:paraId="1415DC0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A439F4" w:rsidRPr="004E3335" w:rsidP="00A439F4" w14:paraId="25A7AC9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2C9452A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20DAAD8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69A235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0EFD51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A439F4" w:rsidRPr="004E3335" w:rsidP="00A439F4" w14:paraId="2721C1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500F598" w14:textId="3AD908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2288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</w:t>
            </w:r>
            <w:r w:rsidR="00EA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2288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000</w:t>
            </w:r>
            <w:r w:rsidR="00EA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.00 EUR</w:t>
            </w:r>
          </w:p>
        </w:tc>
      </w:tr>
      <w:tr w14:paraId="1D0FA0A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003FB7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276926E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A439F4" w:rsidRPr="004E3335" w:rsidP="00A439F4" w14:paraId="08070CE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A439F4" w:rsidRPr="004E3335" w:rsidP="00A439F4" w14:paraId="11876B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A439F4" w:rsidRPr="004E3335" w:rsidP="00A439F4" w14:paraId="133EE4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A439F4" w:rsidRPr="004E3335" w:rsidP="00A439F4" w14:paraId="6EDA4E5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A439F4" w:rsidRPr="004E3335" w:rsidP="00A439F4" w14:paraId="47FC99C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820A9B" w14:paraId="40A535D9" w14:textId="734AF872">
            <w:p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B724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="00B7246A">
              <w:rPr>
                <w:rFonts w:ascii="Times New Roman" w:hAnsi="Times New Roman" w:cs="Times New Roman"/>
                <w:sz w:val="26"/>
                <w:szCs w:val="26"/>
              </w:rPr>
              <w:t xml:space="preserve"> sertificēta </w:t>
            </w:r>
            <w:r w:rsidR="00B7246A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="00B7246A">
              <w:rPr>
                <w:rFonts w:ascii="Times New Roman" w:hAnsi="Times New Roman" w:cs="Times New Roman"/>
                <w:sz w:val="26"/>
                <w:szCs w:val="26"/>
              </w:rPr>
              <w:t xml:space="preserve"> atzinums par teritorijā esošo koku sakņu aizsardzības zonām, lai saglabātu un maksimāli mazāk ietekmētu esošo koku </w:t>
            </w:r>
            <w:r w:rsidR="00B7246A"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r w:rsidR="00B7246A">
              <w:rPr>
                <w:rFonts w:ascii="Times New Roman" w:hAnsi="Times New Roman" w:cs="Times New Roman"/>
                <w:sz w:val="26"/>
                <w:szCs w:val="26"/>
              </w:rPr>
              <w:t xml:space="preserve">.  Kā arī projekta pieteikuma tāmē nav pievienota pozīcija “neatkarīga, sertificēta spēļu laukumu inspektora spēļu laukuma </w:t>
            </w:r>
            <w:r w:rsidR="00B7246A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="00B7246A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atzinums”.</w:t>
            </w:r>
          </w:p>
        </w:tc>
      </w:tr>
    </w:tbl>
    <w:p w:rsidR="004E3335" w:rsidRPr="004E3335" w:rsidP="004E3335" w14:paraId="7B92B97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6E24780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EA1" w14:paraId="5DE5972E" w14:textId="77777777">
    <w:r>
      <w:t xml:space="preserve">          Šis dokuments ir parakstīts ar drošu elektronisko parakstu un satur laika zīmogu</w:t>
    </w:r>
  </w:p>
  <w:p>
    <w:pPr>
      <w:jc w:val="center"/>
    </w:pPr>
    <w: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EA1" w14:paraId="428584CA" w14:textId="77777777">
    <w:r>
      <w:t xml:space="preserve">          Šis dokuments ir parakstīts ar drošu elektronisko parakstu un satur laika zīmogu</w:t>
    </w:r>
  </w:p>
  <w:p>
    <w:pPr>
      <w:jc w:val="center"/>
    </w:pPr>
    <w: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01F68"/>
    <w:multiLevelType w:val="hybridMultilevel"/>
    <w:tmpl w:val="64C431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236A5"/>
    <w:multiLevelType w:val="hybridMultilevel"/>
    <w:tmpl w:val="4E14A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C6983"/>
    <w:multiLevelType w:val="hybridMultilevel"/>
    <w:tmpl w:val="9482DB8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6F6EFC"/>
    <w:multiLevelType w:val="hybridMultilevel"/>
    <w:tmpl w:val="36969FC2"/>
    <w:lvl w:ilvl="0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2B5B1C"/>
    <w:rsid w:val="00336F02"/>
    <w:rsid w:val="00353F43"/>
    <w:rsid w:val="003D0C72"/>
    <w:rsid w:val="00422880"/>
    <w:rsid w:val="0045152E"/>
    <w:rsid w:val="004E3335"/>
    <w:rsid w:val="00552AFF"/>
    <w:rsid w:val="00575B5D"/>
    <w:rsid w:val="005773DC"/>
    <w:rsid w:val="005F10F0"/>
    <w:rsid w:val="00647D78"/>
    <w:rsid w:val="0075189A"/>
    <w:rsid w:val="0075651D"/>
    <w:rsid w:val="00776BBB"/>
    <w:rsid w:val="0080687A"/>
    <w:rsid w:val="00820A9B"/>
    <w:rsid w:val="009573CF"/>
    <w:rsid w:val="00A439F4"/>
    <w:rsid w:val="00A8150F"/>
    <w:rsid w:val="00A96CEF"/>
    <w:rsid w:val="00B7246A"/>
    <w:rsid w:val="00CD0172"/>
    <w:rsid w:val="00DB6991"/>
    <w:rsid w:val="00DD4EA1"/>
    <w:rsid w:val="00EA50D8"/>
    <w:rsid w:val="00EE74C2"/>
    <w:rsid w:val="00F466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36F0C7DE-86D9-4DCB-8DC8-C9560A273785}"/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11</cp:revision>
  <dcterms:created xsi:type="dcterms:W3CDTF">2023-08-23T14:24:00Z</dcterms:created>
  <dcterms:modified xsi:type="dcterms:W3CDTF">2023-09-06T08:22:00Z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