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981EE7" w:rsidP="002853E5" w14:paraId="1B2C43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FA1" w:rsidRPr="00F30C1C" w:rsidP="002853E5" w14:paraId="1B2C433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3402"/>
      </w:tblGrid>
      <w:tr w14:paraId="1B2C4339" w14:textId="77777777" w:rsidTr="0045670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7" w14:textId="7E14F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28.07.2023.</w:t>
            </w:r>
          </w:p>
        </w:tc>
        <w:tc>
          <w:tcPr>
            <w:tcW w:w="3402" w:type="dxa"/>
          </w:tcPr>
          <w:p w:rsidR="00B12680" w:rsidRPr="00CD00D9" w:rsidP="0071701B" w14:paraId="1B2C4338" w14:textId="2F83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3F1098" w:rsidR="0071701B">
              <w:rPr>
                <w:rFonts w:ascii="Times New Roman" w:hAnsi="Times New Roman" w:cs="Times New Roman"/>
                <w:sz w:val="24"/>
                <w:szCs w:val="24"/>
              </w:rPr>
              <w:t>2.5/2023/3146</w:t>
            </w:r>
          </w:p>
        </w:tc>
      </w:tr>
      <w:tr w14:paraId="1B2C433C" w14:textId="77777777" w:rsidTr="00456702">
        <w:tblPrEx>
          <w:tblW w:w="0" w:type="auto"/>
          <w:tblLayout w:type="fixed"/>
          <w:tblLook w:val="04A0"/>
        </w:tblPrEx>
        <w:tc>
          <w:tcPr>
            <w:tcW w:w="2235" w:type="dxa"/>
          </w:tcPr>
          <w:p w:rsidR="00B12680" w:rsidRPr="00CD00D9" w:rsidP="00D413BB" w14:paraId="1B2C433A" w14:textId="3583E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>Uz 30.06.2023</w:t>
            </w:r>
            <w:r w:rsidR="004F5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12680" w:rsidRPr="00CD00D9" w:rsidP="00B12680" w14:paraId="1B2C433B" w14:textId="47A58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vēstuli </w:t>
            </w:r>
            <w:r w:rsidRPr="00CD00D9" w:rsidR="00321CF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CD00D9" w:rsidR="00321CF6">
              <w:rPr>
                <w:rFonts w:ascii="Times New Roman" w:hAnsi="Times New Roman" w:cs="Times New Roman"/>
                <w:sz w:val="24"/>
                <w:szCs w:val="24"/>
              </w:rPr>
              <w:t>CAPTL-23-123-nd</w:t>
            </w:r>
          </w:p>
        </w:tc>
      </w:tr>
    </w:tbl>
    <w:p w:rsidR="001419F0" w:rsidRPr="00661266" w:rsidP="001419F0" w14:paraId="1B2C433D" w14:textId="77777777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14:paraId="1B2C433F" w14:textId="77777777" w:rsidTr="000F7C06">
        <w:tblPrEx>
          <w:tblW w:w="4678" w:type="dxa"/>
          <w:tblInd w:w="396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8" w:type="dxa"/>
          </w:tcPr>
          <w:p w:rsidR="004F5C96" w:rsidP="004A7BC7" w14:paraId="39E23BED" w14:textId="148E3A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6">
              <w:rPr>
                <w:rFonts w:ascii="Times New Roman" w:hAnsi="Times New Roman" w:cs="Times New Roman"/>
                <w:sz w:val="24"/>
                <w:szCs w:val="24"/>
              </w:rPr>
              <w:t xml:space="preserve">Rīgas </w:t>
            </w:r>
            <w:r w:rsidR="004A7BC7">
              <w:rPr>
                <w:rFonts w:ascii="Times New Roman" w:hAnsi="Times New Roman" w:cs="Times New Roman"/>
                <w:sz w:val="24"/>
                <w:szCs w:val="24"/>
              </w:rPr>
              <w:t>pašvaldības</w:t>
            </w:r>
          </w:p>
          <w:p w:rsidR="004F5C96" w:rsidP="001419F0" w14:paraId="27150EF4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1266">
              <w:rPr>
                <w:rFonts w:ascii="Times New Roman" w:hAnsi="Times New Roman" w:cs="Times New Roman"/>
                <w:sz w:val="24"/>
                <w:szCs w:val="24"/>
              </w:rPr>
              <w:t>eritorijas labiekārtošanas pārvalde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419F0" w:rsidRPr="00661266" w:rsidP="001419F0" w14:paraId="1B2C433E" w14:textId="33A048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6">
              <w:rPr>
                <w:rFonts w:ascii="Times New Roman" w:hAnsi="Times New Roman" w:cs="Times New Roman"/>
                <w:sz w:val="24"/>
                <w:szCs w:val="24"/>
              </w:rPr>
              <w:br/>
              <w:t>Daugavpils iela 31, Rīga, LV-1003</w:t>
            </w:r>
          </w:p>
        </w:tc>
      </w:tr>
    </w:tbl>
    <w:p w:rsidR="00772C36" w:rsidRPr="00F30C1C" w14:paraId="1B2C4341" w14:textId="77777777">
      <w:pPr>
        <w:rPr>
          <w:rFonts w:ascii="Times New Roman" w:hAnsi="Times New Roman" w:cs="Times New Roman"/>
          <w:sz w:val="24"/>
          <w:szCs w:val="24"/>
        </w:rPr>
      </w:pPr>
      <w:r w:rsidRPr="00F30C1C">
        <w:rPr>
          <w:rFonts w:ascii="Times New Roman" w:hAnsi="Times New Roman" w:cs="Times New Roman"/>
          <w:sz w:val="24"/>
          <w:szCs w:val="24"/>
        </w:rPr>
        <w:t>Par atzinumu sniegšanu</w:t>
      </w:r>
    </w:p>
    <w:p w:rsidR="00D413BB" w:rsidP="000A4D1B" w14:paraId="1B2C4342" w14:textId="123032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Atbildot uz Jūsu vēstuli ar lūgumu sniegt atzinumu par </w:t>
      </w:r>
      <w:r w:rsidRPr="00B85601" w:rsidR="00B85601">
        <w:rPr>
          <w:rFonts w:ascii="Times New Roman" w:hAnsi="Times New Roman" w:cs="Times New Roman"/>
          <w:sz w:val="24"/>
          <w:szCs w:val="24"/>
        </w:rPr>
        <w:t>projektu “Bišumuižas amfiteātris - jauna atpūtas un rekreācijas vieta Rīgā”</w:t>
      </w:r>
      <w:r w:rsidR="00371BE5">
        <w:rPr>
          <w:rFonts w:ascii="Times New Roman" w:hAnsi="Times New Roman" w:cs="Times New Roman"/>
          <w:sz w:val="24"/>
          <w:szCs w:val="24"/>
        </w:rPr>
        <w:t xml:space="preserve"> uz zemes vienības ar apzīmējumu 01000522104 informējam, ka nav iebildumu pret "amfiteātra" novietojumu, kas paredzēts 50 metru attālumā no esošas 110kV gaisvadu elektrolīnijas.</w:t>
      </w:r>
    </w:p>
    <w:p w:rsidR="00C13349" w:rsidRPr="00C13349" w:rsidP="00C13349" w14:paraId="725D9D2B" w14:textId="7BE31E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3349">
        <w:rPr>
          <w:rFonts w:ascii="Times New Roman" w:hAnsi="Times New Roman" w:cs="Times New Roman"/>
          <w:sz w:val="24"/>
          <w:szCs w:val="24"/>
        </w:rPr>
        <w:t xml:space="preserve">Plānojot </w:t>
      </w:r>
      <w:r w:rsidR="00CB4CEE">
        <w:rPr>
          <w:rFonts w:ascii="Times New Roman" w:hAnsi="Times New Roman" w:cs="Times New Roman"/>
          <w:sz w:val="24"/>
          <w:szCs w:val="24"/>
        </w:rPr>
        <w:t xml:space="preserve">piekļuvi projekta objektam, kā arī citu </w:t>
      </w:r>
      <w:r w:rsidRPr="00C13349">
        <w:rPr>
          <w:rFonts w:ascii="Times New Roman" w:hAnsi="Times New Roman" w:cs="Times New Roman"/>
          <w:sz w:val="24"/>
          <w:szCs w:val="24"/>
        </w:rPr>
        <w:t xml:space="preserve">saimniecisko darbību </w:t>
      </w:r>
      <w:r w:rsidR="000A4D1B">
        <w:rPr>
          <w:rFonts w:ascii="Times New Roman" w:hAnsi="Times New Roman" w:cs="Times New Roman"/>
          <w:sz w:val="24"/>
          <w:szCs w:val="24"/>
        </w:rPr>
        <w:t>saistībā ar projetu</w:t>
      </w:r>
      <w:r w:rsidRPr="00C13349">
        <w:rPr>
          <w:rFonts w:ascii="Times New Roman" w:hAnsi="Times New Roman" w:cs="Times New Roman"/>
          <w:sz w:val="24"/>
          <w:szCs w:val="24"/>
        </w:rPr>
        <w:t xml:space="preserve"> ievērot "Aizsargjoslu likuma", Ministru kabineta noteikumu Nr.982 "Enerģētikas infrastruktūras objektu aizsargjoslu noteikšanas metodika", Latvijas būvnormatīva LBN 008-14 "Inženiertīklu izvietojums" prasības cilvēku drošībai un elektrolīniju aizsardzībai, tai skaitā:</w:t>
      </w:r>
    </w:p>
    <w:p w:rsidR="00C13349" w:rsidRPr="00AA5732" w:rsidP="00137C61" w14:paraId="182F9555" w14:textId="72E99E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Plānojot ielu, ceļu, </w:t>
      </w:r>
      <w:r>
        <w:rPr>
          <w:rFonts w:ascii="Times New Roman" w:hAnsi="Times New Roman" w:cs="Times New Roman"/>
          <w:color w:val="000000"/>
          <w:sz w:val="24"/>
          <w:szCs w:val="24"/>
        </w:rPr>
        <w:t>veloceļu, trotuāru, ietvju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un ar tiem saistīto objektu, kā arī inženierkomunikāciju novietojumu paralēli</w:t>
      </w:r>
      <w:r>
        <w:rPr>
          <w:rFonts w:ascii="Times New Roman" w:hAnsi="Times New Roman" w:cs="Times New Roman"/>
          <w:color w:val="000000"/>
          <w:sz w:val="24"/>
          <w:szCs w:val="24"/>
        </w:rPr>
        <w:t>, tuvinājumos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vai šķērsojumos ar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0kV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elektrolīni</w:t>
      </w:r>
      <w:r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, ievērot savstarpējos minimālos horizontālos un vertikālos attālumus saskaņā ar </w:t>
      </w:r>
      <w:hyperlink r:id="rId9" w:history="1">
        <w:r w:rsidRPr="00AA5732">
          <w:rPr>
            <w:rFonts w:ascii="Times New Roman" w:hAnsi="Times New Roman" w:cs="Times New Roman"/>
            <w:color w:val="000000"/>
            <w:sz w:val="24"/>
            <w:szCs w:val="24"/>
          </w:rPr>
          <w:t>Latvijas būvnormatīva LBN 008-14 "Inženiertīklu izvietojums"</w:t>
        </w:r>
      </w:hyperlink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prasībām.</w:t>
      </w:r>
    </w:p>
    <w:p w:rsidR="00C13349" w:rsidP="00137C61" w14:paraId="7480A595" w14:textId="4DF96C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Ē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ku, autotransporta stāvvietu, apgaismes balstu, ugunsdzēsības hidrantu,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ūdens ieguves urbumu, 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materiālu noliktavu teritorijas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paredzēt ārpus elektrolīnijas aizsargjoslas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3349" w:rsidP="00137C61" w14:paraId="423F8ACD" w14:textId="5CDE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ilvēku pulcēšanās vietu novietojumu paredzēt tālāk par 30 metriem no 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0kV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elektrolīnijas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3349" w:rsidRPr="00AA5732" w:rsidP="00137C61" w14:paraId="1ABCC121" w14:textId="3158ED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5732">
        <w:rPr>
          <w:rFonts w:ascii="Times New Roman" w:hAnsi="Times New Roman" w:cs="Times New Roman"/>
          <w:color w:val="000000"/>
          <w:sz w:val="24"/>
          <w:szCs w:val="24"/>
        </w:rPr>
        <w:t>Ievērot minimālo horizontāl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attālumu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0kV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elektro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līnijas malējo vadu projekcijas līdz paralēli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vai tuvinājumā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novietota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ceļam; šķērsojumos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minimālais attālums </w:t>
      </w:r>
      <w:r w:rsidR="000A4D1B">
        <w:rPr>
          <w:rFonts w:ascii="Times New Roman" w:hAnsi="Times New Roman" w:cs="Times New Roman"/>
          <w:color w:val="000000"/>
          <w:sz w:val="24"/>
          <w:szCs w:val="24"/>
        </w:rPr>
        <w:t xml:space="preserve">5 metri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110kV 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>elektrolīnijas balsta</w:t>
      </w:r>
      <w:r>
        <w:rPr>
          <w:rFonts w:ascii="Times New Roman" w:hAnsi="Times New Roman" w:cs="Times New Roman"/>
          <w:color w:val="000000"/>
          <w:sz w:val="24"/>
          <w:szCs w:val="24"/>
        </w:rPr>
        <w:t>, tā</w:t>
      </w:r>
      <w:r w:rsidRPr="00AA57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uzbēruma, vai atsaites</w:t>
      </w:r>
      <w:r w:rsidR="000A4D1B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Hlk141432961"/>
    </w:p>
    <w:bookmarkEnd w:id="0"/>
    <w:p w:rsidR="00C13349" w:rsidP="00137C61" w14:paraId="5649BC9E" w14:textId="06D3BF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B3">
        <w:rPr>
          <w:rFonts w:ascii="Times New Roman" w:hAnsi="Times New Roman" w:cs="Times New Roman"/>
          <w:color w:val="000000"/>
          <w:sz w:val="24"/>
          <w:szCs w:val="24"/>
        </w:rPr>
        <w:t xml:space="preserve">Šķērsojumos ievērot minimālo vertikālo attālumu </w:t>
      </w:r>
      <w:r w:rsidR="000A4D1B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62FB3">
        <w:rPr>
          <w:rFonts w:ascii="Times New Roman" w:hAnsi="Times New Roman" w:cs="Times New Roman"/>
          <w:color w:val="000000"/>
          <w:sz w:val="24"/>
          <w:szCs w:val="24"/>
        </w:rPr>
        <w:t xml:space="preserve"> metri no</w:t>
      </w:r>
      <w:r w:rsidR="000A4D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2FB3">
        <w:rPr>
          <w:rFonts w:ascii="Times New Roman" w:hAnsi="Times New Roman" w:cs="Times New Roman"/>
          <w:color w:val="000000"/>
          <w:sz w:val="24"/>
          <w:szCs w:val="24"/>
        </w:rPr>
        <w:t>110kV elektrolīnijas zemākā vada līdz ceļa brauktuves virsmai. Nepaaugstināt zemes virsmu elektrolīnijas aizsargjoslā.</w:t>
      </w:r>
    </w:p>
    <w:p w:rsidR="00CB4CEE" w:rsidRPr="00CB4CEE" w:rsidP="00137C61" w14:paraId="1390399B" w14:textId="58783E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Ceļu ierīkošana elektrolīnijas aizsargjoslā pieļaujama tikai pēc būvprojeta sagatavošanas.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64BF">
        <w:rPr>
          <w:rFonts w:ascii="Times New Roman" w:eastAsia="Calibri" w:hAnsi="Times New Roman" w:cs="Times New Roman"/>
          <w:sz w:val="24"/>
          <w:szCs w:val="24"/>
        </w:rPr>
        <w:t>Būvprojekt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A64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sagatavošanai</w:t>
      </w:r>
      <w:r w:rsidRPr="002A64BF">
        <w:rPr>
          <w:rFonts w:ascii="Times New Roman" w:eastAsia="Calibri" w:hAnsi="Times New Roman" w:cs="Times New Roman"/>
          <w:sz w:val="24"/>
          <w:szCs w:val="24"/>
        </w:rPr>
        <w:t xml:space="preserve"> saņemt AS "Augstsprieguma tīkls" tehniskos noteikumus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3349" w:rsidRPr="000A4D1B" w:rsidP="00137C61" w14:paraId="1EE11156" w14:textId="37F949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4D1B">
        <w:rPr>
          <w:rFonts w:ascii="Times New Roman" w:eastAsia="Calibri" w:hAnsi="Times New Roman" w:cs="Times New Roman"/>
          <w:sz w:val="24"/>
          <w:szCs w:val="24"/>
        </w:rPr>
        <w:t>Darbiem ar celšanas un citiem mehānismiem tuvāk par 30 metriem no 110kV elektrolīnijas malējiem vadiem izstrādāt un saskaņot ar AS "Augstsprieguma tīkls" darbu izpildes projektu.</w:t>
      </w:r>
    </w:p>
    <w:p w:rsidR="00D413BB" w:rsidRPr="00F30C1C" w14:paraId="1B2C4343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4"/>
        <w:gridCol w:w="3578"/>
      </w:tblGrid>
      <w:tr>
        <w:tblPrEx>
          <w:tblW w:w="5000" w:type="pct"/>
          <w:tblCellSpacing w:w="15" w:type="dxa"/>
          <w:tblInd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Valdes locekļa p.i.</w:t>
            </w:r>
          </w:p>
        </w:tc>
        <w:tc>
          <w:tcPr>
            <w:tcW w:w="2000" w:type="pc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 w:rsidRPr="0028094A" w:rsidP="00280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94A">
              <w:rPr>
                <w:rFonts w:ascii="Times New Roman" w:hAnsi="Times New Roman" w:cs="Times New Roman"/>
                <w:sz w:val="24"/>
                <w:szCs w:val="24"/>
              </w:rPr>
              <w:t>p.i. Imants Zviedris</w:t>
            </w:r>
          </w:p>
        </w:tc>
      </w:tr>
    </w:tbl>
    <w:p w:rsidR="00CB59A3" w:rsidRPr="0028094A" w14:paraId="1B2C4347" w14:textId="0AAF5F89">
      <w:pPr>
        <w:rPr>
          <w:rFonts w:ascii="Times New Roman" w:hAnsi="Times New Roman" w:cs="Times New Roman"/>
          <w:sz w:val="24"/>
          <w:szCs w:val="24"/>
        </w:rPr>
      </w:pPr>
    </w:p>
    <w:p w:rsidR="00CB59A3" w:rsidRPr="0028094A" w:rsidP="002809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7D87" w:rsidRPr="003F1098" w:rsidP="00A27D87" w14:paraId="1B2C4348" w14:textId="77777777">
      <w:pPr>
        <w:rPr>
          <w:rFonts w:ascii="Times New Roman" w:hAnsi="Times New Roman" w:cs="Times New Roman"/>
        </w:rPr>
      </w:pPr>
    </w:p>
    <w:p w:rsidR="00736403" w:rsidRPr="006A674D" w:rsidP="00736403" w14:paraId="07A352EB" w14:textId="5B7C6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321CF6">
        <w:rPr>
          <w:rFonts w:ascii="Times New Roman" w:hAnsi="Times New Roman" w:cs="Times New Roman"/>
          <w:sz w:val="20"/>
          <w:szCs w:val="20"/>
        </w:rPr>
        <w:t>irts.</w:t>
      </w:r>
      <w:r>
        <w:rPr>
          <w:rFonts w:ascii="Times New Roman" w:hAnsi="Times New Roman" w:cs="Times New Roman"/>
          <w:sz w:val="20"/>
          <w:szCs w:val="20"/>
        </w:rPr>
        <w:t>M</w:t>
      </w:r>
      <w:r w:rsidR="00321CF6">
        <w:rPr>
          <w:rFonts w:ascii="Times New Roman" w:hAnsi="Times New Roman" w:cs="Times New Roman"/>
          <w:sz w:val="20"/>
          <w:szCs w:val="20"/>
        </w:rPr>
        <w:t>elderis@ast.lv</w:t>
      </w:r>
    </w:p>
    <w:p w:rsidR="00A27D87" w:rsidRPr="003F1098" w:rsidP="00736403" w14:paraId="1B2C4349" w14:textId="3EC1F8A4">
      <w:pPr>
        <w:rPr>
          <w:rFonts w:ascii="Times New Roman" w:hAnsi="Times New Roman" w:cs="Times New Roman"/>
          <w:sz w:val="20"/>
          <w:szCs w:val="20"/>
        </w:rPr>
      </w:pPr>
    </w:p>
    <w:sectPr w:rsidSect="00137C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274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C5E" w14:paraId="2AA589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E38C2" w:rsidRPr="00A41BEB" w14:paraId="11B66FCA" w14:textId="421ADBF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16205" w:rsidP="00A16205" w14:paraId="1B2C4350" w14:textId="77777777">
    <w:pPr>
      <w:pStyle w:val="Footer"/>
      <w:jc w:val="center"/>
    </w:pPr>
  </w:p>
  <w:p>
    <w:pPr>
      <w:jc w:val="center"/>
    </w:pPr>
    <w: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DE5" w14:paraId="1B2C4353" w14:textId="0B52D9D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15" name="Attēls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539191" name="Picture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</w:pPr>
    <w: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C5E" w14:paraId="1D02342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C5E" w14:paraId="7979EE9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2FA1" w:rsidP="00122FA1" w14:paraId="1B2C4351" w14:textId="7777777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1" name="Attēls 11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1848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4" name="Attēls 14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15709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FA1" w14:paraId="1B2C43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481E2D"/>
    <w:multiLevelType w:val="hybridMultilevel"/>
    <w:tmpl w:val="164CC2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15A6D"/>
    <w:multiLevelType w:val="hybridMultilevel"/>
    <w:tmpl w:val="A67A3F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14F15"/>
    <w:multiLevelType w:val="hybridMultilevel"/>
    <w:tmpl w:val="ACEC6E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A2789"/>
    <w:rsid w:val="000A4D1B"/>
    <w:rsid w:val="000C1F49"/>
    <w:rsid w:val="000F7C06"/>
    <w:rsid w:val="00122FA1"/>
    <w:rsid w:val="00134B2B"/>
    <w:rsid w:val="00137C61"/>
    <w:rsid w:val="001419F0"/>
    <w:rsid w:val="00186038"/>
    <w:rsid w:val="0019620C"/>
    <w:rsid w:val="0028094A"/>
    <w:rsid w:val="002853E5"/>
    <w:rsid w:val="002933B6"/>
    <w:rsid w:val="00296246"/>
    <w:rsid w:val="002A64BF"/>
    <w:rsid w:val="002D6840"/>
    <w:rsid w:val="002E38C2"/>
    <w:rsid w:val="00321CF6"/>
    <w:rsid w:val="00347C5E"/>
    <w:rsid w:val="00371BE5"/>
    <w:rsid w:val="003F0D3D"/>
    <w:rsid w:val="003F1098"/>
    <w:rsid w:val="00402285"/>
    <w:rsid w:val="00456702"/>
    <w:rsid w:val="00491227"/>
    <w:rsid w:val="00496EC9"/>
    <w:rsid w:val="004A2789"/>
    <w:rsid w:val="004A7BC7"/>
    <w:rsid w:val="004B5FB9"/>
    <w:rsid w:val="004D0B75"/>
    <w:rsid w:val="004F5C96"/>
    <w:rsid w:val="005168A8"/>
    <w:rsid w:val="0053590D"/>
    <w:rsid w:val="00593DB3"/>
    <w:rsid w:val="00661266"/>
    <w:rsid w:val="006A674D"/>
    <w:rsid w:val="006F0730"/>
    <w:rsid w:val="00710625"/>
    <w:rsid w:val="0071701B"/>
    <w:rsid w:val="00736403"/>
    <w:rsid w:val="00772C36"/>
    <w:rsid w:val="007D1D37"/>
    <w:rsid w:val="0086748C"/>
    <w:rsid w:val="00895ADD"/>
    <w:rsid w:val="008E0403"/>
    <w:rsid w:val="008E418B"/>
    <w:rsid w:val="008F6270"/>
    <w:rsid w:val="009129E7"/>
    <w:rsid w:val="0093660A"/>
    <w:rsid w:val="00940CAD"/>
    <w:rsid w:val="00962FB3"/>
    <w:rsid w:val="00981EE7"/>
    <w:rsid w:val="009B708F"/>
    <w:rsid w:val="00A16205"/>
    <w:rsid w:val="00A27D87"/>
    <w:rsid w:val="00A41BEB"/>
    <w:rsid w:val="00A44AC9"/>
    <w:rsid w:val="00A90268"/>
    <w:rsid w:val="00AA5732"/>
    <w:rsid w:val="00AE0935"/>
    <w:rsid w:val="00B12680"/>
    <w:rsid w:val="00B478D0"/>
    <w:rsid w:val="00B85601"/>
    <w:rsid w:val="00BF08C4"/>
    <w:rsid w:val="00C13349"/>
    <w:rsid w:val="00C4011F"/>
    <w:rsid w:val="00C63DF0"/>
    <w:rsid w:val="00CB4CEE"/>
    <w:rsid w:val="00CB59A3"/>
    <w:rsid w:val="00CC1723"/>
    <w:rsid w:val="00CD00D9"/>
    <w:rsid w:val="00CD7CF0"/>
    <w:rsid w:val="00D01692"/>
    <w:rsid w:val="00D06331"/>
    <w:rsid w:val="00D413BB"/>
    <w:rsid w:val="00D52DE5"/>
    <w:rsid w:val="00EF05EA"/>
    <w:rsid w:val="00F30C1C"/>
    <w:rsid w:val="00F94C42"/>
    <w:rsid w:val="00FA14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Kj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styles" Target="styles.xml"/><Relationship Id="rId8" Type="http://schemas.openxmlformats.org/officeDocument/2006/relationships/customXml" Target="../customXml/item5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17" Type="http://schemas.openxmlformats.org/officeDocument/2006/relationships/numbering" Target="numbering.xml"/><Relationship Id="rId7" Type="http://schemas.openxmlformats.org/officeDocument/2006/relationships/customXml" Target="../customXml/item4.xml"/><Relationship Id="rId16" Type="http://schemas.openxmlformats.org/officeDocument/2006/relationships/theme" Target="theme/theme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header" Target="header2.xml"/><Relationship Id="rId6" Type="http://schemas.openxmlformats.org/officeDocument/2006/relationships/customXml" Target="../customXml/item3.xml"/><Relationship Id="rId15" Type="http://schemas.openxmlformats.org/officeDocument/2006/relationships/footer" Target="footer3.xml"/><Relationship Id="rId5" Type="http://schemas.openxmlformats.org/officeDocument/2006/relationships/customXml" Target="../customXml/item2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9" Type="http://schemas.openxmlformats.org/officeDocument/2006/relationships/hyperlink" Target="http://m.likumi.lv/doc.php?id=269200" TargetMode="External"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aec177e2a105b1e8092e87734008bb27">
  <xsd:schema xmlns:xsd="http://www.w3.org/2001/XMLSchema" xmlns:xs="http://www.w3.org/2001/XMLSchema" xmlns:p="http://schemas.microsoft.com/office/2006/metadata/properties" xmlns:ns2="3c56c783-db32-497d-9541-9cb6dd1c62b3" xmlns:ns3="ff64906a-b291-4131-a49b-1223e4014b4c" targetNamespace="http://schemas.microsoft.com/office/2006/metadata/properties" ma:root="true" ma:fieldsID="d359a344a5a8e4b72ff04ff576ba4001" ns2:_="" ns3:_="">
    <xsd:import namespace="3c56c783-db32-497d-9541-9cb6dd1c62b3"/>
    <xsd:import namespace="ff64906a-b291-4131-a49b-1223e4014b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906a-b291-4131-a49b-1223e4014b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08C6-45D9-4A5B-936A-549BE113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ff64906a-b291-4131-a49b-1223e401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B92F3-969D-46A6-B521-F3301B5301BC}">
  <ds:schemaRefs>
    <ds:schemaRef ds:uri="http://purl.org/dc/dcmitype/"/>
    <ds:schemaRef ds:uri="http://schemas.microsoft.com/office/infopath/2007/PartnerControls"/>
    <ds:schemaRef ds:uri="ff64906a-b291-4131-a49b-1223e4014b4c"/>
    <ds:schemaRef ds:uri="http://schemas.microsoft.com/office/2006/documentManagement/types"/>
    <ds:schemaRef ds:uri="http://schemas.microsoft.com/office/2006/metadata/properties"/>
    <ds:schemaRef ds:uri="3c56c783-db32-497d-9541-9cb6dd1c62b3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4B6F2-0F70-4DCF-808E-3F0BDD39CE48}"/>
</file>

<file path=customXml/itemProps5.xml><?xml version="1.0" encoding="utf-8"?>
<ds:datastoreItem xmlns:ds="http://schemas.openxmlformats.org/officeDocument/2006/customXml" ds:itemID="{C60DF01D-B030-489B-85EA-381FA523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Ģirts Melderis</cp:lastModifiedBy>
  <cp:revision>16</cp:revision>
  <dcterms:created xsi:type="dcterms:W3CDTF">2018-04-26T07:32:00Z</dcterms:created>
  <dcterms:modified xsi:type="dcterms:W3CDTF">2023-07-28T07:42:00Z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Order">
    <vt:r8>162200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dlc_DocIdItemGuid">
    <vt:lpwstr>8e7e3b2c-5b0c-4ef3-9307-d8956f9d3e5d</vt:lpwstr>
  </property>
  <property fmtid="{D5CDD505-2E9C-101B-9397-08002B2CF9AE}" pid="9" name="MediaServiceImageTags">
    <vt:lpwstr/>
  </property>
</Properties>
</file>