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4"/>
      </w:tblGrid>
      <w:tr w:rsidR="0030629A" w:rsidRPr="008351E2" w14:paraId="2C07F959" w14:textId="77777777" w:rsidTr="008D2F5B">
        <w:tc>
          <w:tcPr>
            <w:tcW w:w="9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FBBF" w14:textId="77777777" w:rsidR="0030629A" w:rsidRPr="008351E2" w:rsidRDefault="0030629A" w:rsidP="008D2F5B">
            <w:p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  <w:r w:rsidRPr="008351E2">
              <w:rPr>
                <w:i/>
                <w:lang w:val="lv-LV" w:eastAsia="lv-LV"/>
              </w:rPr>
              <w:t xml:space="preserve">Paredzamās darbu izmaksas: </w:t>
            </w:r>
          </w:p>
          <w:tbl>
            <w:tblPr>
              <w:tblW w:w="9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9"/>
              <w:gridCol w:w="1564"/>
              <w:gridCol w:w="1095"/>
              <w:gridCol w:w="1324"/>
              <w:gridCol w:w="2276"/>
            </w:tblGrid>
            <w:tr w:rsidR="0030629A" w:rsidRPr="008351E2" w14:paraId="1E125796" w14:textId="77777777" w:rsidTr="008D2F5B">
              <w:tc>
                <w:tcPr>
                  <w:tcW w:w="2979" w:type="dxa"/>
                  <w:shd w:val="clear" w:color="auto" w:fill="auto"/>
                </w:tcPr>
                <w:p w14:paraId="10EE998B" w14:textId="77777777" w:rsidR="0030629A" w:rsidRPr="008351E2" w:rsidRDefault="0030629A" w:rsidP="008D2F5B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351E2">
                    <w:rPr>
                      <w:b/>
                      <w:i/>
                      <w:lang w:val="lv-LV" w:eastAsia="lv-LV"/>
                    </w:rPr>
                    <w:t>Darbu veids</w:t>
                  </w:r>
                </w:p>
                <w:p w14:paraId="2C852417" w14:textId="77777777" w:rsidR="0030629A" w:rsidRPr="008351E2" w:rsidRDefault="0030629A" w:rsidP="008D2F5B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351E2">
                    <w:rPr>
                      <w:b/>
                      <w:i/>
                      <w:lang w:val="lv-LV" w:eastAsia="lv-LV"/>
                    </w:rPr>
                    <w:t>vai konstruktīvā elementa nosaukums, apraksts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0AC661D9" w14:textId="77777777" w:rsidR="0030629A" w:rsidRPr="008351E2" w:rsidRDefault="0030629A" w:rsidP="008D2F5B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351E2">
                    <w:rPr>
                      <w:b/>
                      <w:i/>
                      <w:lang w:val="lv-LV" w:eastAsia="lv-LV"/>
                    </w:rPr>
                    <w:t>Cena par vienību, EUR (bez PVN)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14:paraId="77A46CFD" w14:textId="77777777" w:rsidR="0030629A" w:rsidRPr="008351E2" w:rsidRDefault="0030629A" w:rsidP="008D2F5B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351E2">
                    <w:rPr>
                      <w:b/>
                      <w:i/>
                      <w:lang w:val="lv-LV" w:eastAsia="lv-LV"/>
                    </w:rPr>
                    <w:t>Vienību skaits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14:paraId="79F617B9" w14:textId="77777777" w:rsidR="0030629A" w:rsidRPr="008351E2" w:rsidRDefault="0030629A" w:rsidP="008D2F5B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351E2">
                    <w:rPr>
                      <w:b/>
                      <w:i/>
                      <w:lang w:val="lv-LV" w:eastAsia="lv-LV"/>
                    </w:rPr>
                    <w:t>Kopējā cena, EUR (bez PVN)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70F9111C" w14:textId="77777777" w:rsidR="0030629A" w:rsidRPr="008351E2" w:rsidRDefault="0030629A" w:rsidP="008D2F5B">
                  <w:pPr>
                    <w:suppressAutoHyphens/>
                    <w:autoSpaceDN w:val="0"/>
                    <w:jc w:val="center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351E2">
                    <w:rPr>
                      <w:b/>
                      <w:i/>
                      <w:lang w:val="lv-LV" w:eastAsia="lv-LV"/>
                    </w:rPr>
                    <w:t>Piezīmes</w:t>
                  </w:r>
                </w:p>
              </w:tc>
            </w:tr>
            <w:tr w:rsidR="0030629A" w:rsidRPr="0030629A" w14:paraId="5DF48B89" w14:textId="77777777" w:rsidTr="008D2F5B">
              <w:tc>
                <w:tcPr>
                  <w:tcW w:w="2979" w:type="dxa"/>
                  <w:shd w:val="clear" w:color="auto" w:fill="auto"/>
                </w:tcPr>
                <w:p w14:paraId="40B6C512" w14:textId="77777777" w:rsidR="0030629A" w:rsidRPr="008351E2" w:rsidRDefault="0030629A" w:rsidP="008D2F5B">
                  <w:pPr>
                    <w:suppressAutoHyphens/>
                    <w:autoSpaceDN w:val="0"/>
                    <w:textAlignment w:val="baseline"/>
                    <w:rPr>
                      <w:i/>
                      <w:lang w:val="lv-LV" w:eastAsia="lv-LV"/>
                    </w:rPr>
                  </w:pPr>
                  <w:r w:rsidRPr="008351E2">
                    <w:rPr>
                      <w:i/>
                      <w:lang w:val="lv-LV" w:eastAsia="lv-LV"/>
                    </w:rPr>
                    <w:t>Projektēšana un autoruzraudzība</w:t>
                  </w:r>
                  <w:r w:rsidRPr="008351E2">
                    <w:rPr>
                      <w:i/>
                      <w:vertAlign w:val="superscript"/>
                      <w:lang w:val="lv-LV" w:eastAsia="lv-LV"/>
                    </w:rPr>
                    <w:t>1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3EB32A7E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351E2">
                    <w:rPr>
                      <w:i/>
                      <w:lang w:val="lv-LV" w:eastAsia="lv-LV"/>
                    </w:rPr>
                    <w:t>7000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14:paraId="7A71ED46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351E2">
                    <w:rPr>
                      <w:i/>
                      <w:lang w:val="lv-LV" w:eastAsia="lv-LV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14:paraId="7FA89DE5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351E2">
                    <w:rPr>
                      <w:i/>
                      <w:lang w:val="lv-LV" w:eastAsia="lv-LV"/>
                    </w:rPr>
                    <w:t>7000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02BE69FC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63197">
                    <w:rPr>
                      <w:i/>
                      <w:lang w:val="lv-LV" w:eastAsia="lv-LV"/>
                    </w:rPr>
                    <w:t>10% bez PVN no kopējām projekta īstenošanas izmaksām</w:t>
                  </w:r>
                </w:p>
              </w:tc>
            </w:tr>
            <w:tr w:rsidR="0030629A" w:rsidRPr="0030629A" w14:paraId="09ECB307" w14:textId="77777777" w:rsidTr="008D2F5B">
              <w:tc>
                <w:tcPr>
                  <w:tcW w:w="2979" w:type="dxa"/>
                  <w:shd w:val="clear" w:color="auto" w:fill="auto"/>
                </w:tcPr>
                <w:p w14:paraId="099A004F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351E2">
                    <w:rPr>
                      <w:i/>
                      <w:lang w:val="lv-LV" w:eastAsia="lv-LV"/>
                    </w:rPr>
                    <w:t>Būvuzraudzība</w:t>
                  </w:r>
                  <w:r w:rsidRPr="008351E2">
                    <w:rPr>
                      <w:i/>
                      <w:vertAlign w:val="superscript"/>
                      <w:lang w:val="lv-LV" w:eastAsia="lv-LV"/>
                    </w:rPr>
                    <w:t>2</w:t>
                  </w:r>
                </w:p>
              </w:tc>
              <w:tc>
                <w:tcPr>
                  <w:tcW w:w="1564" w:type="dxa"/>
                  <w:shd w:val="clear" w:color="auto" w:fill="auto"/>
                </w:tcPr>
                <w:p w14:paraId="740A92A4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351E2">
                    <w:rPr>
                      <w:i/>
                      <w:lang w:val="lv-LV" w:eastAsia="lv-LV"/>
                    </w:rPr>
                    <w:t>3000</w:t>
                  </w:r>
                </w:p>
              </w:tc>
              <w:tc>
                <w:tcPr>
                  <w:tcW w:w="1095" w:type="dxa"/>
                  <w:shd w:val="clear" w:color="auto" w:fill="auto"/>
                </w:tcPr>
                <w:p w14:paraId="54A88368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351E2">
                    <w:rPr>
                      <w:i/>
                      <w:lang w:val="lv-LV" w:eastAsia="lv-LV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14:paraId="5FC600ED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351E2">
                    <w:rPr>
                      <w:i/>
                      <w:lang w:val="lv-LV" w:eastAsia="lv-LV"/>
                    </w:rPr>
                    <w:t>3000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4A1E5D43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63197">
                    <w:rPr>
                      <w:i/>
                      <w:lang w:val="lv-LV" w:eastAsia="lv-LV"/>
                    </w:rPr>
                    <w:t>4,3% bez PVN no kopējām projekta īstenošanas izmaksām</w:t>
                  </w:r>
                </w:p>
              </w:tc>
            </w:tr>
            <w:tr w:rsidR="0030629A" w:rsidRPr="008351E2" w14:paraId="11DDDDCA" w14:textId="77777777" w:rsidTr="008D2F5B">
              <w:tc>
                <w:tcPr>
                  <w:tcW w:w="2979" w:type="dxa"/>
                  <w:shd w:val="clear" w:color="auto" w:fill="auto"/>
                  <w:vAlign w:val="center"/>
                </w:tcPr>
                <w:p w14:paraId="589CC54B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Topogrāfija</w:t>
                  </w:r>
                  <w:proofErr w:type="spellEnd"/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14:paraId="1149BF77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700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542FD50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05FCD20A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700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4F12734B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0629A" w:rsidRPr="008351E2" w14:paraId="2C0A97C7" w14:textId="77777777" w:rsidTr="008D2F5B">
              <w:tc>
                <w:tcPr>
                  <w:tcW w:w="2979" w:type="dxa"/>
                  <w:shd w:val="clear" w:color="auto" w:fill="auto"/>
                  <w:vAlign w:val="center"/>
                </w:tcPr>
                <w:p w14:paraId="0792442F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Vietas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sagatavošana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darbiem</w:t>
                  </w:r>
                  <w:proofErr w:type="spellEnd"/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14:paraId="114E8296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1000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BF48139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3E0E1B2F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1000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3E35ABBF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0629A" w:rsidRPr="008351E2" w14:paraId="003084FD" w14:textId="77777777" w:rsidTr="008D2F5B">
              <w:tc>
                <w:tcPr>
                  <w:tcW w:w="2979" w:type="dxa"/>
                  <w:shd w:val="clear" w:color="auto" w:fill="auto"/>
                  <w:vAlign w:val="center"/>
                </w:tcPr>
                <w:p w14:paraId="2D6D7B85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 xml:space="preserve">Grunts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norakšana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un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utilizācija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(m3)</w:t>
                  </w:r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14:paraId="5C286911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60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553A385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26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44B4DFD6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1560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69FBE942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0629A" w:rsidRPr="008351E2" w14:paraId="199DEC2C" w14:textId="77777777" w:rsidTr="008D2F5B">
              <w:tc>
                <w:tcPr>
                  <w:tcW w:w="2979" w:type="dxa"/>
                  <w:shd w:val="clear" w:color="auto" w:fill="auto"/>
                  <w:vAlign w:val="center"/>
                </w:tcPr>
                <w:p w14:paraId="606A82A0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 xml:space="preserve">Koka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apdares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dēļi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krāsoti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gabali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>)</w:t>
                  </w:r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14:paraId="71220E1D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40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2845C88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65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6ADE99C2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2600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78BD84D6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0629A" w:rsidRPr="008351E2" w14:paraId="64544AA6" w14:textId="77777777" w:rsidTr="008D2F5B">
              <w:tc>
                <w:tcPr>
                  <w:tcW w:w="2979" w:type="dxa"/>
                  <w:shd w:val="clear" w:color="auto" w:fill="auto"/>
                  <w:vAlign w:val="center"/>
                </w:tcPr>
                <w:p w14:paraId="5A7A1326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Betons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(m3)</w:t>
                  </w:r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14:paraId="183D775E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65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9190D78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141.3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2126708A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9184.5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5AB81D99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0629A" w:rsidRPr="008351E2" w14:paraId="4C44D6E6" w14:textId="77777777" w:rsidTr="008D2F5B">
              <w:tc>
                <w:tcPr>
                  <w:tcW w:w="2979" w:type="dxa"/>
                  <w:shd w:val="clear" w:color="auto" w:fill="auto"/>
                  <w:vAlign w:val="center"/>
                </w:tcPr>
                <w:p w14:paraId="10C0BADE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Betona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veidņu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noma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betonēšana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armatūra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darbs</w:t>
                  </w:r>
                  <w:proofErr w:type="spellEnd"/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14:paraId="4CCD9417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3000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5B70E1A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5AA4A375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3000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791F9931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0629A" w:rsidRPr="008351E2" w14:paraId="37BA8FC7" w14:textId="77777777" w:rsidTr="008D2F5B">
              <w:tc>
                <w:tcPr>
                  <w:tcW w:w="2979" w:type="dxa"/>
                  <w:shd w:val="clear" w:color="auto" w:fill="auto"/>
                  <w:vAlign w:val="center"/>
                </w:tcPr>
                <w:p w14:paraId="07F51731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Atkritumu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tvertne</w:t>
                  </w:r>
                  <w:proofErr w:type="spellEnd"/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14:paraId="608759E9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250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39138CE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2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353D05A9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500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010F0189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0629A" w:rsidRPr="008351E2" w14:paraId="2771FC67" w14:textId="77777777" w:rsidTr="008D2F5B">
              <w:tc>
                <w:tcPr>
                  <w:tcW w:w="2979" w:type="dxa"/>
                  <w:shd w:val="clear" w:color="auto" w:fill="auto"/>
                  <w:vAlign w:val="center"/>
                </w:tcPr>
                <w:p w14:paraId="0B2AA92D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Aprīkojuma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uzstādīšana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teritorijas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labiekārtošana</w:t>
                  </w:r>
                  <w:proofErr w:type="spellEnd"/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14:paraId="7EA8E727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4500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0B8D222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3D622BB5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4500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7A3391EC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0629A" w:rsidRPr="008351E2" w14:paraId="2035BEA1" w14:textId="77777777" w:rsidTr="008D2F5B">
              <w:tc>
                <w:tcPr>
                  <w:tcW w:w="2979" w:type="dxa"/>
                  <w:shd w:val="clear" w:color="auto" w:fill="auto"/>
                  <w:vAlign w:val="center"/>
                </w:tcPr>
                <w:p w14:paraId="5AECC406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Zāliena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atjaunošana</w:t>
                  </w:r>
                  <w:proofErr w:type="spellEnd"/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14:paraId="4828F465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2000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63494D7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0A3EE742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2000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2A3A78B7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0629A" w:rsidRPr="008351E2" w14:paraId="0F08DCEC" w14:textId="77777777" w:rsidTr="008D2F5B">
              <w:tc>
                <w:tcPr>
                  <w:tcW w:w="2979" w:type="dxa"/>
                  <w:shd w:val="clear" w:color="auto" w:fill="auto"/>
                  <w:vAlign w:val="center"/>
                </w:tcPr>
                <w:p w14:paraId="48DED82A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Melnzeme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(m3)</w:t>
                  </w:r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14:paraId="2817AD82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10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F681D6F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26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483DF08F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260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0B42717F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8351E2">
                    <w:rPr>
                      <w:i/>
                      <w:lang w:val="lv-LV" w:eastAsia="lv-LV"/>
                    </w:rPr>
                    <w:t xml:space="preserve">3800 </w:t>
                  </w:r>
                  <w:proofErr w:type="spellStart"/>
                  <w:r w:rsidRPr="008351E2">
                    <w:rPr>
                      <w:i/>
                      <w:lang w:val="lv-LV" w:eastAsia="lv-LV"/>
                    </w:rPr>
                    <w:t>kv.m</w:t>
                  </w:r>
                  <w:proofErr w:type="spellEnd"/>
                  <w:r w:rsidRPr="008351E2">
                    <w:rPr>
                      <w:i/>
                      <w:lang w:val="lv-LV" w:eastAsia="lv-LV"/>
                    </w:rPr>
                    <w:t>.</w:t>
                  </w:r>
                </w:p>
              </w:tc>
            </w:tr>
            <w:tr w:rsidR="0030629A" w:rsidRPr="008351E2" w14:paraId="6736996F" w14:textId="77777777" w:rsidTr="008D2F5B">
              <w:tc>
                <w:tcPr>
                  <w:tcW w:w="2979" w:type="dxa"/>
                  <w:shd w:val="clear" w:color="auto" w:fill="auto"/>
                  <w:vAlign w:val="center"/>
                </w:tcPr>
                <w:p w14:paraId="620FFDA8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Apgaismojuma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izveide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gaismekļi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četri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stabi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i/>
                      <w:iCs/>
                      <w:color w:val="000000"/>
                    </w:rPr>
                    <w:t>un to</w:t>
                  </w:r>
                  <w:proofErr w:type="gram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montāža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elektroenerģijas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pieslēguma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izveide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>)</w:t>
                  </w:r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14:paraId="1A831184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17000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143B59E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0D9B3EE0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17000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17C7CE00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0629A" w:rsidRPr="008351E2" w14:paraId="1C7F7610" w14:textId="77777777" w:rsidTr="008D2F5B">
              <w:tc>
                <w:tcPr>
                  <w:tcW w:w="2979" w:type="dxa"/>
                  <w:shd w:val="clear" w:color="auto" w:fill="auto"/>
                  <w:vAlign w:val="center"/>
                </w:tcPr>
                <w:p w14:paraId="34A92372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Virsizdevumi</w:t>
                  </w:r>
                  <w:proofErr w:type="spellEnd"/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14:paraId="57C1AA5F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4500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BB1F62C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353DD2E5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4500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1FD07E06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0629A" w:rsidRPr="008351E2" w14:paraId="45860D93" w14:textId="77777777" w:rsidTr="008D2F5B">
              <w:tc>
                <w:tcPr>
                  <w:tcW w:w="2979" w:type="dxa"/>
                  <w:shd w:val="clear" w:color="auto" w:fill="auto"/>
                  <w:vAlign w:val="center"/>
                </w:tcPr>
                <w:p w14:paraId="60E0FB08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proofErr w:type="spellStart"/>
                  <w:r>
                    <w:rPr>
                      <w:i/>
                      <w:iCs/>
                      <w:color w:val="000000"/>
                    </w:rPr>
                    <w:t>Transporta</w:t>
                  </w:r>
                  <w:proofErr w:type="spellEnd"/>
                  <w:r>
                    <w:rPr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color w:val="000000"/>
                    </w:rPr>
                    <w:t>pakalpojumi</w:t>
                  </w:r>
                  <w:proofErr w:type="spellEnd"/>
                </w:p>
              </w:tc>
              <w:tc>
                <w:tcPr>
                  <w:tcW w:w="1564" w:type="dxa"/>
                  <w:shd w:val="clear" w:color="auto" w:fill="auto"/>
                  <w:vAlign w:val="center"/>
                </w:tcPr>
                <w:p w14:paraId="320B5D17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50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8FF0681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10</w:t>
                  </w:r>
                </w:p>
              </w:tc>
              <w:tc>
                <w:tcPr>
                  <w:tcW w:w="1324" w:type="dxa"/>
                  <w:shd w:val="clear" w:color="auto" w:fill="auto"/>
                  <w:vAlign w:val="center"/>
                </w:tcPr>
                <w:p w14:paraId="6AA98A2E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>
                    <w:rPr>
                      <w:i/>
                      <w:iCs/>
                      <w:color w:val="000000"/>
                    </w:rPr>
                    <w:t>500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052708B7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</w:tr>
            <w:tr w:rsidR="0030629A" w:rsidRPr="008351E2" w14:paraId="49BE2AC1" w14:textId="77777777" w:rsidTr="008D2F5B">
              <w:tc>
                <w:tcPr>
                  <w:tcW w:w="5638" w:type="dxa"/>
                  <w:gridSpan w:val="3"/>
                  <w:vMerge w:val="restart"/>
                  <w:shd w:val="clear" w:color="auto" w:fill="auto"/>
                </w:tcPr>
                <w:p w14:paraId="42C3A9FA" w14:textId="77777777" w:rsidR="0030629A" w:rsidRPr="008351E2" w:rsidRDefault="0030629A" w:rsidP="008D2F5B">
                  <w:pPr>
                    <w:suppressAutoHyphens/>
                    <w:autoSpaceDN w:val="0"/>
                    <w:jc w:val="right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  <w:r w:rsidRPr="008351E2">
                    <w:rPr>
                      <w:i/>
                      <w:lang w:val="lv-LV" w:eastAsia="lv-LV"/>
                    </w:rPr>
                    <w:t>PAVISAM KOPĀ BEZ PVN</w:t>
                  </w:r>
                </w:p>
                <w:p w14:paraId="675CB309" w14:textId="77777777" w:rsidR="0030629A" w:rsidRPr="008351E2" w:rsidRDefault="0030629A" w:rsidP="008D2F5B">
                  <w:pPr>
                    <w:suppressAutoHyphens/>
                    <w:autoSpaceDN w:val="0"/>
                    <w:jc w:val="right"/>
                    <w:textAlignment w:val="baseline"/>
                    <w:rPr>
                      <w:i/>
                      <w:lang w:val="lv-LV" w:eastAsia="lv-LV"/>
                    </w:rPr>
                  </w:pPr>
                  <w:r w:rsidRPr="008351E2">
                    <w:rPr>
                      <w:i/>
                      <w:lang w:val="lv-LV" w:eastAsia="lv-LV"/>
                    </w:rPr>
                    <w:t>PVN</w:t>
                  </w:r>
                </w:p>
                <w:p w14:paraId="6A4D4A97" w14:textId="77777777" w:rsidR="0030629A" w:rsidRPr="008351E2" w:rsidRDefault="0030629A" w:rsidP="008D2F5B">
                  <w:pPr>
                    <w:suppressAutoHyphens/>
                    <w:autoSpaceDN w:val="0"/>
                    <w:jc w:val="right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  <w:r w:rsidRPr="008351E2">
                    <w:rPr>
                      <w:i/>
                      <w:lang w:val="lv-LV" w:eastAsia="lv-LV"/>
                    </w:rPr>
                    <w:t>PAVISAM KOPĀ AR PVN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14:paraId="32337965" w14:textId="77777777" w:rsidR="0030629A" w:rsidRPr="00C47459" w:rsidRDefault="0030629A" w:rsidP="008D2F5B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57304.50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7BC4D8CD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</w:tr>
            <w:tr w:rsidR="0030629A" w:rsidRPr="008351E2" w14:paraId="72AD30C8" w14:textId="77777777" w:rsidTr="008D2F5B">
              <w:tc>
                <w:tcPr>
                  <w:tcW w:w="5638" w:type="dxa"/>
                  <w:gridSpan w:val="3"/>
                  <w:vMerge/>
                </w:tcPr>
                <w:p w14:paraId="1F7B18BD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</w:tcPr>
                <w:p w14:paraId="5070D058" w14:textId="77777777" w:rsidR="0030629A" w:rsidRPr="00FC51AC" w:rsidRDefault="0030629A" w:rsidP="008D2F5B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>12033.95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12F596F7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  <w:r w:rsidRPr="00220027">
                    <w:rPr>
                      <w:i/>
                      <w:lang w:val="lv-LV" w:eastAsia="lv-LV"/>
                    </w:rPr>
                    <w:t>21%</w:t>
                  </w:r>
                </w:p>
              </w:tc>
            </w:tr>
            <w:tr w:rsidR="0030629A" w:rsidRPr="008351E2" w14:paraId="107CB8F6" w14:textId="77777777" w:rsidTr="008D2F5B">
              <w:tc>
                <w:tcPr>
                  <w:tcW w:w="5638" w:type="dxa"/>
                  <w:gridSpan w:val="3"/>
                  <w:vMerge/>
                </w:tcPr>
                <w:p w14:paraId="79356B8E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  <w:tc>
                <w:tcPr>
                  <w:tcW w:w="1324" w:type="dxa"/>
                  <w:shd w:val="clear" w:color="auto" w:fill="auto"/>
                </w:tcPr>
                <w:p w14:paraId="116C0D04" w14:textId="77777777" w:rsidR="0030629A" w:rsidRPr="00FC51AC" w:rsidRDefault="0030629A" w:rsidP="008D2F5B">
                  <w:pPr>
                    <w:jc w:val="both"/>
                    <w:rPr>
                      <w:i/>
                      <w:iCs/>
                      <w:color w:val="000000"/>
                    </w:rPr>
                  </w:pPr>
                  <w:r>
                    <w:rPr>
                      <w:i/>
                      <w:iCs/>
                      <w:color w:val="000000"/>
                    </w:rPr>
                    <w:t xml:space="preserve"> 69,338.45 </w:t>
                  </w:r>
                </w:p>
              </w:tc>
              <w:tc>
                <w:tcPr>
                  <w:tcW w:w="2276" w:type="dxa"/>
                  <w:shd w:val="clear" w:color="auto" w:fill="auto"/>
                </w:tcPr>
                <w:p w14:paraId="793C119D" w14:textId="77777777" w:rsidR="0030629A" w:rsidRPr="008351E2" w:rsidRDefault="0030629A" w:rsidP="008D2F5B">
                  <w:pPr>
                    <w:suppressAutoHyphens/>
                    <w:autoSpaceDN w:val="0"/>
                    <w:jc w:val="both"/>
                    <w:textAlignment w:val="baseline"/>
                    <w:rPr>
                      <w:i/>
                      <w:highlight w:val="yellow"/>
                      <w:lang w:val="lv-LV" w:eastAsia="lv-LV"/>
                    </w:rPr>
                  </w:pPr>
                </w:p>
              </w:tc>
            </w:tr>
          </w:tbl>
          <w:p w14:paraId="1BD071D6" w14:textId="77777777" w:rsidR="0030629A" w:rsidRPr="008351E2" w:rsidRDefault="0030629A" w:rsidP="008D2F5B">
            <w:p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  <w:r w:rsidRPr="008351E2">
              <w:rPr>
                <w:i/>
                <w:vertAlign w:val="superscript"/>
                <w:lang w:val="lv-LV" w:eastAsia="lv-LV"/>
              </w:rPr>
              <w:t xml:space="preserve">1 </w:t>
            </w:r>
            <w:r w:rsidRPr="008351E2">
              <w:rPr>
                <w:b/>
                <w:bCs/>
                <w:i/>
                <w:u w:val="single"/>
                <w:lang w:val="lv-LV" w:eastAsia="lv-LV"/>
              </w:rPr>
              <w:t>Vismaz</w:t>
            </w:r>
            <w:r w:rsidRPr="008351E2">
              <w:rPr>
                <w:i/>
                <w:lang w:val="lv-LV" w:eastAsia="lv-LV"/>
              </w:rPr>
              <w:t xml:space="preserve"> 10 % no projekta īstenošanas izmaksām.</w:t>
            </w:r>
          </w:p>
          <w:p w14:paraId="26ABE8A0" w14:textId="77777777" w:rsidR="0030629A" w:rsidRPr="008351E2" w:rsidRDefault="0030629A" w:rsidP="008D2F5B">
            <w:p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  <w:r w:rsidRPr="008351E2">
              <w:rPr>
                <w:i/>
                <w:vertAlign w:val="superscript"/>
                <w:lang w:val="lv-LV" w:eastAsia="lv-LV"/>
              </w:rPr>
              <w:t>2</w:t>
            </w:r>
            <w:r w:rsidRPr="008351E2">
              <w:rPr>
                <w:lang w:val="lv-LV"/>
              </w:rPr>
              <w:t xml:space="preserve"> </w:t>
            </w:r>
            <w:r w:rsidRPr="008351E2">
              <w:rPr>
                <w:b/>
                <w:bCs/>
                <w:i/>
                <w:iCs/>
                <w:u w:val="single"/>
                <w:lang w:val="lv-LV"/>
              </w:rPr>
              <w:t>V</w:t>
            </w:r>
            <w:r w:rsidRPr="008351E2">
              <w:rPr>
                <w:b/>
                <w:bCs/>
                <w:i/>
                <w:u w:val="single"/>
                <w:lang w:val="lv-LV" w:eastAsia="lv-LV"/>
              </w:rPr>
              <w:t>ismaz</w:t>
            </w:r>
            <w:r w:rsidRPr="008351E2">
              <w:rPr>
                <w:i/>
                <w:lang w:val="lv-LV" w:eastAsia="lv-LV"/>
              </w:rPr>
              <w:t xml:space="preserve"> 3 % no projekta īstenošanas izmaksām.</w:t>
            </w:r>
          </w:p>
        </w:tc>
      </w:tr>
    </w:tbl>
    <w:p w14:paraId="4D453ECD" w14:textId="77777777" w:rsidR="00C81097" w:rsidRPr="0030629A" w:rsidRDefault="00C81097" w:rsidP="0030629A">
      <w:pPr>
        <w:rPr>
          <w:lang w:val="lv-LV"/>
        </w:rPr>
      </w:pPr>
    </w:p>
    <w:sectPr w:rsidR="00C81097" w:rsidRPr="0030629A" w:rsidSect="003062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9A"/>
    <w:rsid w:val="0030629A"/>
    <w:rsid w:val="00C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BDED8"/>
  <w15:chartTrackingRefBased/>
  <w15:docId w15:val="{0C64BA4A-6F40-434F-9A13-4E567296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6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5" ma:contentTypeDescription="Izveidot jaunu dokumentu." ma:contentTypeScope="" ma:versionID="ebae326f37ece9863f993ee6507450ee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c33c5f46808656aaa992fa4529223e4c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BEF4AD5D-0FB6-4CB6-AD25-FB58E3A84AEC}"/>
</file>

<file path=customXml/itemProps2.xml><?xml version="1.0" encoding="utf-8"?>
<ds:datastoreItem xmlns:ds="http://schemas.openxmlformats.org/officeDocument/2006/customXml" ds:itemID="{53C31A3E-6F8E-4F73-B40C-AEC650E45AB3}"/>
</file>

<file path=customXml/itemProps3.xml><?xml version="1.0" encoding="utf-8"?>
<ds:datastoreItem xmlns:ds="http://schemas.openxmlformats.org/officeDocument/2006/customXml" ds:itemID="{5615DF9B-212F-4593-B83C-6FB30FBE0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1</cp:revision>
  <dcterms:created xsi:type="dcterms:W3CDTF">2023-06-13T11:48:00Z</dcterms:created>
  <dcterms:modified xsi:type="dcterms:W3CDTF">2023-06-13T11:49:00Z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