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E8F9" w14:textId="77777777" w:rsidR="004E3335" w:rsidRPr="004E3335" w:rsidRDefault="006F3EFB"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6D337F7B"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6BAE8884" w14:textId="77777777" w:rsidR="004E3335" w:rsidRPr="004E3335" w:rsidRDefault="006F3EFB"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452631" w14:paraId="74F4F756" w14:textId="77777777" w:rsidTr="002B5B1C">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21B83374" w14:textId="77777777" w:rsidR="004E3335" w:rsidRPr="002B5B1C" w:rsidRDefault="006F3EFB"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329ABA97" w14:textId="0769305E" w:rsidR="004E3335" w:rsidRPr="006F3EFB" w:rsidRDefault="006F3EFB"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 </w:t>
            </w:r>
            <w:r w:rsidR="00F9570A" w:rsidRPr="006F3EFB">
              <w:rPr>
                <w:rFonts w:ascii="Times New Roman" w:eastAsia="Times New Roman" w:hAnsi="Times New Roman" w:cs="Times New Roman"/>
                <w:sz w:val="26"/>
                <w:szCs w:val="26"/>
                <w:lang w:eastAsia="lv-LV"/>
              </w:rPr>
              <w:t>Pļavnieku apkaimes biedrības</w:t>
            </w:r>
          </w:p>
        </w:tc>
      </w:tr>
      <w:tr w:rsidR="00452631" w14:paraId="33A5213C" w14:textId="77777777" w:rsidTr="0075189A">
        <w:tc>
          <w:tcPr>
            <w:tcW w:w="3480" w:type="dxa"/>
            <w:tcBorders>
              <w:top w:val="single" w:sz="6" w:space="0" w:color="auto"/>
              <w:left w:val="single" w:sz="6" w:space="0" w:color="auto"/>
              <w:bottom w:val="single" w:sz="4" w:space="0" w:color="auto"/>
              <w:right w:val="single" w:sz="6" w:space="0" w:color="auto"/>
            </w:tcBorders>
            <w:shd w:val="clear" w:color="auto" w:fill="auto"/>
          </w:tcPr>
          <w:p w14:paraId="74C19F31" w14:textId="77777777" w:rsidR="0075189A" w:rsidRPr="002B5B1C" w:rsidRDefault="006F3EFB"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43050BDE" w14:textId="4E9491B1" w:rsidR="0075189A" w:rsidRPr="002B5B1C" w:rsidRDefault="00F9570A" w:rsidP="004E3335">
            <w:pPr>
              <w:spacing w:after="0" w:line="240" w:lineRule="auto"/>
              <w:textAlignment w:val="baseline"/>
              <w:rPr>
                <w:rFonts w:ascii="Times New Roman" w:eastAsia="Times New Roman" w:hAnsi="Times New Roman" w:cs="Times New Roman"/>
                <w:sz w:val="26"/>
                <w:szCs w:val="26"/>
                <w:lang w:eastAsia="lv-LV"/>
              </w:rPr>
            </w:pPr>
            <w:r w:rsidRPr="006F3EFB">
              <w:rPr>
                <w:rFonts w:ascii="Times New Roman" w:eastAsia="Times New Roman" w:hAnsi="Times New Roman" w:cs="Times New Roman"/>
                <w:sz w:val="26"/>
                <w:szCs w:val="26"/>
                <w:lang w:eastAsia="lv-LV"/>
              </w:rPr>
              <w:t>“Pļavnieku parka sporta zona”</w:t>
            </w:r>
          </w:p>
        </w:tc>
      </w:tr>
      <w:tr w:rsidR="00452631" w14:paraId="265F212F"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60F8CF9D" w14:textId="77777777" w:rsidR="004E3335" w:rsidRPr="002B5B1C" w:rsidRDefault="006F3EFB"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4441AB8D" w14:textId="5A5A4446" w:rsidR="004E3335" w:rsidRPr="006F3EFB" w:rsidRDefault="006F3EFB"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 </w:t>
            </w:r>
            <w:r w:rsidR="00F9570A">
              <w:rPr>
                <w:rFonts w:ascii="Times New Roman" w:eastAsia="Times New Roman" w:hAnsi="Times New Roman" w:cs="Times New Roman"/>
                <w:sz w:val="26"/>
                <w:szCs w:val="26"/>
                <w:lang w:eastAsia="lv-LV"/>
              </w:rPr>
              <w:t>RVP Centrālās administrācijas</w:t>
            </w:r>
            <w:r w:rsidR="00F9570A" w:rsidRPr="00290F6D">
              <w:rPr>
                <w:rFonts w:ascii="Times New Roman" w:eastAsia="Times New Roman" w:hAnsi="Times New Roman" w:cs="Times New Roman"/>
                <w:sz w:val="26"/>
                <w:szCs w:val="26"/>
                <w:lang w:eastAsia="lv-LV"/>
              </w:rPr>
              <w:t xml:space="preserve"> Teritorijas labiekārtošanas pārvalde</w:t>
            </w:r>
          </w:p>
        </w:tc>
      </w:tr>
      <w:tr w:rsidR="00452631" w14:paraId="56E7012D"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tcPr>
          <w:p w14:paraId="2A88BD33" w14:textId="77777777" w:rsidR="0075189A" w:rsidRPr="002B5B1C" w:rsidRDefault="006F3EFB"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2C27AA1D" w14:textId="4CC0A6B1"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F9570A">
              <w:rPr>
                <w:rFonts w:ascii="Times New Roman" w:eastAsia="Times New Roman" w:hAnsi="Times New Roman" w:cs="Times New Roman"/>
                <w:sz w:val="26"/>
                <w:szCs w:val="26"/>
                <w:lang w:eastAsia="lv-LV"/>
              </w:rPr>
              <w:t xml:space="preserve"> Pilsētas attīstības departaments</w:t>
            </w:r>
          </w:p>
          <w:p w14:paraId="08B5D38F" w14:textId="27B32926"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F9570A">
              <w:rPr>
                <w:rFonts w:ascii="Times New Roman" w:eastAsia="Times New Roman" w:hAnsi="Times New Roman" w:cs="Times New Roman"/>
                <w:sz w:val="26"/>
                <w:szCs w:val="26"/>
                <w:lang w:eastAsia="lv-LV"/>
              </w:rPr>
              <w:t xml:space="preserve"> Izglītības, kultūras un sporta departaments</w:t>
            </w:r>
          </w:p>
          <w:p w14:paraId="4281D131" w14:textId="6A78C874"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F9570A">
              <w:rPr>
                <w:rFonts w:ascii="Times New Roman" w:eastAsia="Times New Roman" w:hAnsi="Times New Roman" w:cs="Times New Roman"/>
                <w:sz w:val="26"/>
                <w:szCs w:val="26"/>
                <w:lang w:eastAsia="lv-LV"/>
              </w:rPr>
              <w:t xml:space="preserve"> Īpašuma departaments</w:t>
            </w:r>
          </w:p>
          <w:p w14:paraId="09432024" w14:textId="77777777"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sidRPr="00F9570A">
              <w:rPr>
                <w:rFonts w:ascii="Times New Roman" w:eastAsia="Times New Roman" w:hAnsi="Times New Roman" w:cs="Times New Roman"/>
                <w:sz w:val="26"/>
                <w:szCs w:val="26"/>
                <w:lang w:eastAsia="lv-LV"/>
              </w:rPr>
              <w:t>SIA “Rīgas meži”</w:t>
            </w:r>
          </w:p>
          <w:p w14:paraId="6F34C8A9" w14:textId="17A96411"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F9570A">
              <w:rPr>
                <w:rFonts w:ascii="Times New Roman" w:eastAsia="Times New Roman" w:hAnsi="Times New Roman" w:cs="Times New Roman"/>
                <w:sz w:val="26"/>
                <w:szCs w:val="26"/>
                <w:lang w:eastAsia="lv-LV"/>
              </w:rPr>
              <w:t xml:space="preserve"> Mājokļu un vides departaments</w:t>
            </w:r>
          </w:p>
          <w:p w14:paraId="5702F574" w14:textId="0706897F"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F9570A">
              <w:rPr>
                <w:rFonts w:ascii="Times New Roman" w:eastAsia="Times New Roman" w:hAnsi="Times New Roman" w:cs="Times New Roman"/>
                <w:sz w:val="26"/>
                <w:szCs w:val="26"/>
                <w:lang w:eastAsia="lv-LV"/>
              </w:rPr>
              <w:t xml:space="preserve"> Ārtelpas un mobilitātes departaments</w:t>
            </w:r>
          </w:p>
          <w:p w14:paraId="278F38EF" w14:textId="78C9C628" w:rsidR="00F9570A" w:rsidRPr="00F9570A" w:rsidRDefault="00F9570A" w:rsidP="00F9570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w:t>
            </w:r>
            <w:r w:rsidRPr="00F9570A">
              <w:rPr>
                <w:rFonts w:ascii="Times New Roman" w:eastAsia="Times New Roman" w:hAnsi="Times New Roman" w:cs="Times New Roman"/>
                <w:sz w:val="26"/>
                <w:szCs w:val="26"/>
                <w:lang w:eastAsia="lv-LV"/>
              </w:rPr>
              <w:t xml:space="preserve"> "Sadales tīkls"</w:t>
            </w:r>
          </w:p>
          <w:p w14:paraId="5ACF1F0C" w14:textId="152063E4" w:rsidR="00F9570A" w:rsidRPr="002B5B1C" w:rsidRDefault="00F9570A"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SIA </w:t>
            </w:r>
            <w:r w:rsidRPr="00F9570A">
              <w:rPr>
                <w:rFonts w:ascii="Times New Roman" w:eastAsia="Times New Roman" w:hAnsi="Times New Roman" w:cs="Times New Roman"/>
                <w:sz w:val="26"/>
                <w:szCs w:val="26"/>
                <w:lang w:eastAsia="lv-LV"/>
              </w:rPr>
              <w:t>Rīgas ūdens</w:t>
            </w:r>
          </w:p>
        </w:tc>
      </w:tr>
    </w:tbl>
    <w:p w14:paraId="7724F1D0" w14:textId="77777777" w:rsidR="004E3335" w:rsidRPr="002B5B1C" w:rsidRDefault="006F3EFB"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5F5DA9ED" w14:textId="77777777" w:rsidR="004E3335" w:rsidRPr="004E3335" w:rsidRDefault="006F3EFB"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1"/>
        <w:gridCol w:w="2883"/>
        <w:gridCol w:w="6336"/>
      </w:tblGrid>
      <w:tr w:rsidR="00452631" w14:paraId="6E94BFDA" w14:textId="77777777" w:rsidTr="00F9570A">
        <w:tc>
          <w:tcPr>
            <w:tcW w:w="511" w:type="dxa"/>
            <w:tcBorders>
              <w:top w:val="single" w:sz="6" w:space="0" w:color="auto"/>
              <w:left w:val="single" w:sz="6" w:space="0" w:color="auto"/>
              <w:bottom w:val="single" w:sz="6" w:space="0" w:color="auto"/>
              <w:right w:val="single" w:sz="6" w:space="0" w:color="auto"/>
            </w:tcBorders>
            <w:shd w:val="clear" w:color="auto" w:fill="auto"/>
            <w:hideMark/>
          </w:tcPr>
          <w:p w14:paraId="274CE28F" w14:textId="77777777" w:rsidR="004E3335" w:rsidRPr="004E3335" w:rsidRDefault="006F3EFB"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2883" w:type="dxa"/>
            <w:tcBorders>
              <w:top w:val="single" w:sz="6" w:space="0" w:color="auto"/>
              <w:left w:val="nil"/>
              <w:bottom w:val="single" w:sz="6" w:space="0" w:color="auto"/>
              <w:right w:val="single" w:sz="6" w:space="0" w:color="auto"/>
            </w:tcBorders>
            <w:shd w:val="clear" w:color="auto" w:fill="auto"/>
            <w:hideMark/>
          </w:tcPr>
          <w:p w14:paraId="4B9C4C49" w14:textId="77777777" w:rsidR="004E3335" w:rsidRPr="004E3335" w:rsidRDefault="006F3EFB"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6336" w:type="dxa"/>
            <w:tcBorders>
              <w:top w:val="single" w:sz="6" w:space="0" w:color="auto"/>
              <w:left w:val="nil"/>
              <w:bottom w:val="single" w:sz="6" w:space="0" w:color="auto"/>
              <w:right w:val="single" w:sz="6" w:space="0" w:color="auto"/>
            </w:tcBorders>
            <w:shd w:val="clear" w:color="auto" w:fill="auto"/>
            <w:hideMark/>
          </w:tcPr>
          <w:p w14:paraId="4627592C" w14:textId="77777777" w:rsidR="004E3335" w:rsidRPr="004E3335" w:rsidRDefault="006F3EFB"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452631" w14:paraId="6BAAFC3F" w14:textId="77777777" w:rsidTr="00F9570A">
        <w:tc>
          <w:tcPr>
            <w:tcW w:w="511" w:type="dxa"/>
            <w:tcBorders>
              <w:top w:val="nil"/>
              <w:left w:val="single" w:sz="6" w:space="0" w:color="auto"/>
              <w:bottom w:val="single" w:sz="6" w:space="0" w:color="auto"/>
              <w:right w:val="single" w:sz="6" w:space="0" w:color="auto"/>
            </w:tcBorders>
            <w:shd w:val="clear" w:color="auto" w:fill="auto"/>
            <w:hideMark/>
          </w:tcPr>
          <w:p w14:paraId="5B910A5A"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2883" w:type="dxa"/>
            <w:tcBorders>
              <w:top w:val="nil"/>
              <w:left w:val="nil"/>
              <w:bottom w:val="single" w:sz="6" w:space="0" w:color="auto"/>
              <w:right w:val="single" w:sz="6" w:space="0" w:color="auto"/>
            </w:tcBorders>
            <w:shd w:val="clear" w:color="auto" w:fill="auto"/>
            <w:hideMark/>
          </w:tcPr>
          <w:p w14:paraId="6646F7C8"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4B9CB2BC"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5581B288" w14:textId="0709F85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F9570A" w:rsidRPr="004E3335">
              <w:rPr>
                <w:rFonts w:ascii="Times New Roman" w:eastAsia="Times New Roman" w:hAnsi="Times New Roman" w:cs="Times New Roman"/>
                <w:sz w:val="26"/>
                <w:szCs w:val="26"/>
                <w:lang w:eastAsia="lv-LV"/>
              </w:rPr>
              <w:t> </w:t>
            </w:r>
            <w:r w:rsidR="00F9570A">
              <w:rPr>
                <w:rFonts w:ascii="Times New Roman" w:eastAsia="Times New Roman" w:hAnsi="Times New Roman" w:cs="Times New Roman"/>
                <w:sz w:val="26"/>
                <w:szCs w:val="26"/>
                <w:lang w:eastAsia="lv-LV"/>
              </w:rPr>
              <w:t>24 mēneši</w:t>
            </w:r>
          </w:p>
        </w:tc>
      </w:tr>
      <w:tr w:rsidR="00452631" w14:paraId="30AD00CF" w14:textId="77777777" w:rsidTr="00F9570A">
        <w:tc>
          <w:tcPr>
            <w:tcW w:w="511" w:type="dxa"/>
            <w:tcBorders>
              <w:top w:val="nil"/>
              <w:left w:val="single" w:sz="6" w:space="0" w:color="auto"/>
              <w:bottom w:val="single" w:sz="6" w:space="0" w:color="auto"/>
              <w:right w:val="single" w:sz="6" w:space="0" w:color="auto"/>
            </w:tcBorders>
            <w:shd w:val="clear" w:color="auto" w:fill="auto"/>
          </w:tcPr>
          <w:p w14:paraId="199BEBDC" w14:textId="77777777" w:rsidR="004E3335" w:rsidRPr="004E3335" w:rsidRDefault="006F3EFB"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2883" w:type="dxa"/>
            <w:tcBorders>
              <w:top w:val="nil"/>
              <w:left w:val="nil"/>
              <w:bottom w:val="single" w:sz="6" w:space="0" w:color="auto"/>
              <w:right w:val="single" w:sz="6" w:space="0" w:color="auto"/>
            </w:tcBorders>
            <w:shd w:val="clear" w:color="auto" w:fill="auto"/>
          </w:tcPr>
          <w:p w14:paraId="0DB40ADA" w14:textId="77777777" w:rsidR="004E3335" w:rsidRPr="004E3335" w:rsidRDefault="006F3EFB"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6336" w:type="dxa"/>
            <w:tcBorders>
              <w:top w:val="nil"/>
              <w:left w:val="nil"/>
              <w:bottom w:val="single" w:sz="6" w:space="0" w:color="auto"/>
              <w:right w:val="single" w:sz="6" w:space="0" w:color="auto"/>
            </w:tcBorders>
            <w:shd w:val="clear" w:color="auto" w:fill="auto"/>
          </w:tcPr>
          <w:p w14:paraId="4F10FBF3" w14:textId="6DE39A49" w:rsidR="004E3335" w:rsidRPr="004E3335" w:rsidRDefault="00F9570A"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X</w:t>
            </w:r>
            <w:r w:rsidR="006F3EFB" w:rsidRPr="004E3335">
              <w:rPr>
                <w:rFonts w:ascii="Times New Roman" w:eastAsia="Times New Roman" w:hAnsi="Times New Roman" w:cs="Times New Roman"/>
                <w:sz w:val="26"/>
                <w:szCs w:val="26"/>
                <w:lang w:eastAsia="lv-LV"/>
              </w:rPr>
              <w:t> Jā </w:t>
            </w:r>
            <w:r w:rsidR="00575B5D" w:rsidRPr="00575B5D">
              <w:rPr>
                <w:rFonts w:ascii="Times New Roman" w:eastAsia="Times New Roman" w:hAnsi="Times New Roman" w:cs="Times New Roman"/>
                <w:i/>
                <w:iCs/>
                <w:sz w:val="26"/>
                <w:szCs w:val="26"/>
                <w:lang w:eastAsia="lv-LV"/>
              </w:rPr>
              <w:t>(aizpildīt 3.punktu)</w:t>
            </w:r>
          </w:p>
          <w:p w14:paraId="599E804D" w14:textId="77777777" w:rsidR="004E3335" w:rsidRPr="004E3335" w:rsidRDefault="006F3EFB"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452631" w14:paraId="54488F63" w14:textId="77777777" w:rsidTr="00A42AB1">
        <w:trPr>
          <w:trHeight w:val="1970"/>
        </w:trPr>
        <w:tc>
          <w:tcPr>
            <w:tcW w:w="511" w:type="dxa"/>
            <w:tcBorders>
              <w:top w:val="nil"/>
              <w:left w:val="single" w:sz="6" w:space="0" w:color="auto"/>
              <w:bottom w:val="single" w:sz="6" w:space="0" w:color="auto"/>
              <w:right w:val="single" w:sz="6" w:space="0" w:color="auto"/>
            </w:tcBorders>
            <w:shd w:val="clear" w:color="auto" w:fill="auto"/>
            <w:hideMark/>
          </w:tcPr>
          <w:p w14:paraId="7804E22F" w14:textId="77777777" w:rsidR="00103724"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2883" w:type="dxa"/>
            <w:tcBorders>
              <w:top w:val="nil"/>
              <w:left w:val="nil"/>
              <w:bottom w:val="single" w:sz="6" w:space="0" w:color="auto"/>
              <w:right w:val="single" w:sz="6" w:space="0" w:color="auto"/>
            </w:tcBorders>
            <w:shd w:val="clear" w:color="auto" w:fill="auto"/>
            <w:hideMark/>
          </w:tcPr>
          <w:p w14:paraId="6E660EDF" w14:textId="77777777" w:rsidR="00103724"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6336" w:type="dxa"/>
            <w:tcBorders>
              <w:top w:val="nil"/>
              <w:left w:val="nil"/>
              <w:right w:val="single" w:sz="6" w:space="0" w:color="auto"/>
            </w:tcBorders>
            <w:shd w:val="clear" w:color="auto" w:fill="auto"/>
            <w:hideMark/>
          </w:tcPr>
          <w:p w14:paraId="17FE29A9" w14:textId="77777777" w:rsidR="00F9570A" w:rsidRPr="00106EB2" w:rsidRDefault="00F9570A"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sidRPr="00106EB2">
              <w:rPr>
                <w:rFonts w:ascii="Times New Roman" w:hAnsi="Times New Roman" w:cs="Times New Roman"/>
                <w:sz w:val="26"/>
                <w:szCs w:val="26"/>
              </w:rPr>
              <w:t>Aktuāla inženiertopogrāfiskā plāna pasūtīšana (pēc nepieciešamības) – līdz 2 mēnešiem;</w:t>
            </w:r>
          </w:p>
          <w:p w14:paraId="0C9106D9" w14:textId="62A638FE" w:rsidR="00F9570A" w:rsidRDefault="006F3EFB"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Pr>
                <w:rFonts w:ascii="Times New Roman" w:hAnsi="Times New Roman" w:cs="Times New Roman"/>
                <w:sz w:val="26"/>
                <w:szCs w:val="26"/>
              </w:rPr>
              <w:t>S</w:t>
            </w:r>
            <w:r w:rsidR="00F9570A" w:rsidRPr="00AE3391">
              <w:rPr>
                <w:rFonts w:ascii="Times New Roman" w:hAnsi="Times New Roman" w:cs="Times New Roman"/>
                <w:sz w:val="26"/>
                <w:szCs w:val="26"/>
              </w:rPr>
              <w:t>ertificēta arborista piesaiste atzinuma sniegšanai par teritorijā esošo koku sakņu aizsardzības zonām (pēc nepieciešamības) –</w:t>
            </w:r>
            <w:r w:rsidR="00F9570A">
              <w:rPr>
                <w:rFonts w:ascii="Times New Roman" w:hAnsi="Times New Roman" w:cs="Times New Roman"/>
                <w:sz w:val="26"/>
                <w:szCs w:val="26"/>
              </w:rPr>
              <w:t xml:space="preserve"> </w:t>
            </w:r>
            <w:r w:rsidR="00F9570A" w:rsidRPr="00AE3391">
              <w:rPr>
                <w:rFonts w:ascii="Times New Roman" w:hAnsi="Times New Roman" w:cs="Times New Roman"/>
                <w:sz w:val="26"/>
                <w:szCs w:val="26"/>
              </w:rPr>
              <w:t>līdz 2 mēneši</w:t>
            </w:r>
            <w:r w:rsidR="00F9570A">
              <w:rPr>
                <w:rFonts w:ascii="Times New Roman" w:hAnsi="Times New Roman" w:cs="Times New Roman"/>
                <w:sz w:val="26"/>
                <w:szCs w:val="26"/>
              </w:rPr>
              <w:t>em</w:t>
            </w:r>
            <w:r w:rsidR="00F9570A" w:rsidRPr="00AE3391">
              <w:rPr>
                <w:rFonts w:ascii="Times New Roman" w:hAnsi="Times New Roman" w:cs="Times New Roman"/>
                <w:sz w:val="26"/>
                <w:szCs w:val="26"/>
              </w:rPr>
              <w:t>;</w:t>
            </w:r>
          </w:p>
          <w:p w14:paraId="1AE0E04F" w14:textId="73B2D733" w:rsidR="00A42AB1" w:rsidRPr="00AE3391" w:rsidRDefault="00A42AB1"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Pr>
                <w:rFonts w:ascii="Times New Roman" w:hAnsi="Times New Roman" w:cs="Times New Roman"/>
                <w:sz w:val="26"/>
                <w:szCs w:val="26"/>
              </w:rPr>
              <w:t>I</w:t>
            </w:r>
            <w:r w:rsidRPr="00A42AB1">
              <w:rPr>
                <w:rFonts w:ascii="Times New Roman" w:hAnsi="Times New Roman" w:cs="Times New Roman"/>
                <w:sz w:val="26"/>
                <w:szCs w:val="26"/>
              </w:rPr>
              <w:t>evērojot TIAN 2.10.2. apakšpunktus, Pļavnieku parkam jāveic parka funkcionālā izpēte (audits), lai novērtētu nepieciešamību attīstīt parkā jaunas funkcijas, tostarp papildināt labiekārtojumu vai arī samazināt funkciju klāstu (gājēju plūsmas, vienlaicīgo apmeklētāju skaitu, apmeklētāju nodarbes u.tml.)</w:t>
            </w:r>
          </w:p>
          <w:p w14:paraId="32C06D21" w14:textId="78E2F81E" w:rsidR="00F9570A" w:rsidRPr="00106EB2" w:rsidRDefault="00F9570A"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sidRPr="00106EB2">
              <w:rPr>
                <w:rFonts w:ascii="Times New Roman" w:hAnsi="Times New Roman" w:cs="Times New Roman"/>
                <w:sz w:val="26"/>
                <w:szCs w:val="26"/>
              </w:rPr>
              <w:t xml:space="preserve">Apvienotā iepirkuma (projektēšana + autoruzraudzība + būvniecība) procedūras organizēšana līdz līguma noslēgšanai, ja iepirkuma rezultāti netiek pārsūdzēti – līdz 6 mēnešiem; </w:t>
            </w:r>
          </w:p>
          <w:p w14:paraId="1B274A9B" w14:textId="77777777" w:rsidR="00F9570A" w:rsidRPr="00106EB2" w:rsidRDefault="00F9570A"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sidRPr="00106EB2">
              <w:rPr>
                <w:rFonts w:ascii="Times New Roman" w:hAnsi="Times New Roman" w:cs="Times New Roman"/>
                <w:sz w:val="26"/>
                <w:szCs w:val="26"/>
              </w:rPr>
              <w:t>Būvniecības ieceres dokumentācijas izstrāde (labiekārtojuma paskaidrojuma raksta projekts un apgaismojuma paskaidrojuma raksts) – līdz 6 mēnešiem;</w:t>
            </w:r>
          </w:p>
          <w:p w14:paraId="4D65D7F3" w14:textId="0139EC49" w:rsidR="00F9570A" w:rsidRPr="00106EB2" w:rsidRDefault="006F3EFB"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Pr>
                <w:rFonts w:ascii="Times New Roman" w:hAnsi="Times New Roman" w:cs="Times New Roman"/>
                <w:sz w:val="26"/>
                <w:szCs w:val="26"/>
              </w:rPr>
              <w:lastRenderedPageBreak/>
              <w:t>P</w:t>
            </w:r>
            <w:r w:rsidR="00F9570A" w:rsidRPr="00106EB2">
              <w:rPr>
                <w:rFonts w:ascii="Times New Roman" w:hAnsi="Times New Roman" w:cs="Times New Roman"/>
                <w:sz w:val="26"/>
                <w:szCs w:val="26"/>
              </w:rPr>
              <w:t xml:space="preserve">rojekta būvniecības darbi – līdz 6 mēnešiem (atkarībā no laika apstākļiem un neskaitot tehnoloģisko pārtraukumu); </w:t>
            </w:r>
          </w:p>
          <w:p w14:paraId="571A7598" w14:textId="77777777" w:rsidR="00F9570A" w:rsidRPr="00106EB2" w:rsidRDefault="00F9570A" w:rsidP="00F9570A">
            <w:pPr>
              <w:pStyle w:val="Sarakstarindkopa"/>
              <w:numPr>
                <w:ilvl w:val="0"/>
                <w:numId w:val="1"/>
              </w:numPr>
              <w:tabs>
                <w:tab w:val="left" w:pos="4338"/>
              </w:tabs>
              <w:spacing w:after="0" w:line="240" w:lineRule="auto"/>
              <w:ind w:right="140"/>
              <w:jc w:val="both"/>
              <w:rPr>
                <w:rFonts w:ascii="Times New Roman" w:hAnsi="Times New Roman" w:cs="Times New Roman"/>
                <w:sz w:val="26"/>
                <w:szCs w:val="26"/>
              </w:rPr>
            </w:pPr>
            <w:r w:rsidRPr="00106EB2">
              <w:rPr>
                <w:rFonts w:ascii="Times New Roman" w:hAnsi="Times New Roman" w:cs="Times New Roman"/>
                <w:sz w:val="26"/>
                <w:szCs w:val="26"/>
              </w:rPr>
              <w:t>Objekta nodošana ekspluatācijā - 1 mēnesis.</w:t>
            </w:r>
          </w:p>
          <w:p w14:paraId="2D1E2CC6" w14:textId="77777777" w:rsidR="00F9570A" w:rsidRPr="00AE3391" w:rsidRDefault="00F9570A" w:rsidP="00F9570A">
            <w:pPr>
              <w:tabs>
                <w:tab w:val="left" w:pos="4338"/>
              </w:tabs>
              <w:spacing w:after="0" w:line="240" w:lineRule="auto"/>
              <w:ind w:right="140"/>
              <w:jc w:val="both"/>
              <w:rPr>
                <w:rFonts w:ascii="Times New Roman" w:hAnsi="Times New Roman" w:cs="Times New Roman"/>
                <w:sz w:val="26"/>
                <w:szCs w:val="26"/>
              </w:rPr>
            </w:pPr>
          </w:p>
          <w:p w14:paraId="5C556D22" w14:textId="535FF388" w:rsidR="00103724" w:rsidRPr="004E3335" w:rsidRDefault="00F9570A" w:rsidP="00F9570A">
            <w:pPr>
              <w:spacing w:after="0" w:line="240" w:lineRule="auto"/>
              <w:ind w:left="140" w:firstLine="482"/>
              <w:textAlignment w:val="baseline"/>
              <w:rPr>
                <w:rFonts w:ascii="Times New Roman" w:eastAsia="Times New Roman" w:hAnsi="Times New Roman" w:cs="Times New Roman"/>
                <w:sz w:val="24"/>
                <w:szCs w:val="24"/>
                <w:lang w:eastAsia="lv-LV"/>
              </w:rPr>
            </w:pPr>
            <w:r>
              <w:rPr>
                <w:rFonts w:ascii="Times New Roman" w:hAnsi="Times New Roman" w:cs="Times New Roman"/>
                <w:sz w:val="26"/>
                <w:szCs w:val="26"/>
              </w:rPr>
              <w:t>P</w:t>
            </w:r>
            <w:r w:rsidRPr="00297E27">
              <w:rPr>
                <w:rFonts w:ascii="Times New Roman" w:hAnsi="Times New Roman" w:cs="Times New Roman"/>
                <w:sz w:val="26"/>
                <w:szCs w:val="26"/>
              </w:rPr>
              <w:t>rojekta īstenošanas termiņu var ietekmēt iepirkuma procedūras norise un būvdarbu laikā atklājušies iepriekš neparedzami apstākļi un ar tiem saistīti papildus darbi un sadārdzinājumi.</w:t>
            </w:r>
          </w:p>
        </w:tc>
      </w:tr>
      <w:tr w:rsidR="00452631" w14:paraId="129232C7" w14:textId="77777777" w:rsidTr="00A42AB1">
        <w:trPr>
          <w:trHeight w:val="803"/>
        </w:trPr>
        <w:tc>
          <w:tcPr>
            <w:tcW w:w="511" w:type="dxa"/>
            <w:tcBorders>
              <w:top w:val="nil"/>
              <w:left w:val="single" w:sz="6" w:space="0" w:color="auto"/>
              <w:bottom w:val="single" w:sz="6" w:space="0" w:color="auto"/>
              <w:right w:val="single" w:sz="6" w:space="0" w:color="auto"/>
            </w:tcBorders>
            <w:shd w:val="clear" w:color="auto" w:fill="auto"/>
          </w:tcPr>
          <w:p w14:paraId="7EB1A13A" w14:textId="77777777" w:rsidR="00575B5D" w:rsidRDefault="006F3EFB"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4</w:t>
            </w:r>
          </w:p>
        </w:tc>
        <w:tc>
          <w:tcPr>
            <w:tcW w:w="2883" w:type="dxa"/>
            <w:tcBorders>
              <w:top w:val="nil"/>
              <w:left w:val="nil"/>
              <w:bottom w:val="single" w:sz="6" w:space="0" w:color="auto"/>
              <w:right w:val="single" w:sz="6" w:space="0" w:color="auto"/>
            </w:tcBorders>
            <w:shd w:val="clear" w:color="auto" w:fill="auto"/>
          </w:tcPr>
          <w:p w14:paraId="2960A550" w14:textId="0623373D" w:rsidR="00575B5D" w:rsidRPr="004E3335" w:rsidRDefault="006F3EFB"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6336" w:type="dxa"/>
            <w:tcBorders>
              <w:top w:val="nil"/>
              <w:left w:val="nil"/>
              <w:bottom w:val="single" w:sz="6" w:space="0" w:color="auto"/>
              <w:right w:val="single" w:sz="6" w:space="0" w:color="auto"/>
            </w:tcBorders>
            <w:shd w:val="clear" w:color="auto" w:fill="auto"/>
          </w:tcPr>
          <w:p w14:paraId="7BB2B9E3"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r>
      <w:tr w:rsidR="00452631" w14:paraId="102FB84B" w14:textId="77777777" w:rsidTr="00F9570A">
        <w:tc>
          <w:tcPr>
            <w:tcW w:w="511" w:type="dxa"/>
            <w:tcBorders>
              <w:top w:val="nil"/>
              <w:left w:val="single" w:sz="6" w:space="0" w:color="auto"/>
              <w:bottom w:val="single" w:sz="6" w:space="0" w:color="auto"/>
              <w:right w:val="single" w:sz="6" w:space="0" w:color="auto"/>
            </w:tcBorders>
            <w:shd w:val="clear" w:color="auto" w:fill="auto"/>
            <w:hideMark/>
          </w:tcPr>
          <w:p w14:paraId="0DB2B2C5"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2883" w:type="dxa"/>
            <w:tcBorders>
              <w:top w:val="nil"/>
              <w:left w:val="nil"/>
              <w:bottom w:val="single" w:sz="6" w:space="0" w:color="auto"/>
              <w:right w:val="single" w:sz="6" w:space="0" w:color="auto"/>
            </w:tcBorders>
            <w:shd w:val="clear" w:color="auto" w:fill="auto"/>
            <w:hideMark/>
          </w:tcPr>
          <w:p w14:paraId="1B80E511"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3AE08B2D"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53481A8F" w14:textId="3B66AEBE" w:rsidR="004E3335" w:rsidRPr="004E3335" w:rsidRDefault="00F9570A" w:rsidP="006D5C5A">
            <w:pPr>
              <w:spacing w:after="0" w:line="240" w:lineRule="auto"/>
              <w:ind w:left="140" w:right="238"/>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100 000.00 EUR</w:t>
            </w:r>
            <w:r w:rsidR="008900AB">
              <w:rPr>
                <w:rFonts w:ascii="Times New Roman" w:eastAsia="Times New Roman" w:hAnsi="Times New Roman" w:cs="Times New Roman"/>
                <w:sz w:val="26"/>
                <w:szCs w:val="26"/>
                <w:lang w:eastAsia="lv-LV"/>
              </w:rPr>
              <w:t xml:space="preserve"> (</w:t>
            </w:r>
            <w:r w:rsidR="008900AB" w:rsidRPr="008900AB">
              <w:rPr>
                <w:rFonts w:ascii="Times New Roman" w:eastAsia="Times New Roman" w:hAnsi="Times New Roman" w:cs="Times New Roman"/>
                <w:sz w:val="26"/>
                <w:szCs w:val="26"/>
                <w:lang w:eastAsia="lv-LV"/>
              </w:rPr>
              <w:t>projektēšanas gaitā būs nepieciešama atsevišķa projekta risinājumu maiņa, lai iekļautos paredzamajā finansējumā</w:t>
            </w:r>
            <w:r w:rsidR="008900AB">
              <w:rPr>
                <w:rFonts w:ascii="Times New Roman" w:eastAsia="Times New Roman" w:hAnsi="Times New Roman" w:cs="Times New Roman"/>
                <w:sz w:val="26"/>
                <w:szCs w:val="26"/>
                <w:lang w:eastAsia="lv-LV"/>
              </w:rPr>
              <w:t xml:space="preserve">, </w:t>
            </w:r>
            <w:r w:rsidR="008900AB" w:rsidRPr="006D5C5A">
              <w:rPr>
                <w:rFonts w:ascii="Times New Roman" w:eastAsia="Times New Roman" w:hAnsi="Times New Roman" w:cs="Times New Roman"/>
                <w:sz w:val="26"/>
                <w:szCs w:val="26"/>
                <w:lang w:eastAsia="lv-LV"/>
              </w:rPr>
              <w:t xml:space="preserve">jo </w:t>
            </w:r>
            <w:r w:rsidR="006D5C5A" w:rsidRPr="006D5C5A">
              <w:rPr>
                <w:rFonts w:ascii="Times New Roman" w:eastAsia="Times New Roman" w:hAnsi="Times New Roman" w:cs="Times New Roman"/>
                <w:sz w:val="26"/>
                <w:szCs w:val="26"/>
                <w:lang w:eastAsia="lv-LV"/>
              </w:rPr>
              <w:t xml:space="preserve">projektā jāparedz papildus pozīcijas, iekļaujot minimālo labiekārtojuma elementu uzstādīšanu, </w:t>
            </w:r>
            <w:r w:rsidR="006D5C5A" w:rsidRPr="006D5C5A">
              <w:rPr>
                <w:rFonts w:ascii="Times New Roman" w:eastAsia="Times New Roman" w:hAnsi="Times New Roman" w:cs="Times New Roman"/>
                <w:sz w:val="26"/>
                <w:szCs w:val="26"/>
                <w:lang w:eastAsia="lv-LV"/>
              </w:rPr>
              <w:t>apstādījumu ierīkošanu</w:t>
            </w:r>
            <w:r w:rsidR="006D5C5A" w:rsidRPr="006D5C5A">
              <w:rPr>
                <w:rFonts w:ascii="Times New Roman" w:eastAsia="Times New Roman" w:hAnsi="Times New Roman" w:cs="Times New Roman"/>
                <w:sz w:val="26"/>
                <w:szCs w:val="26"/>
                <w:lang w:eastAsia="lv-LV"/>
              </w:rPr>
              <w:t xml:space="preserve"> un, iespējams, </w:t>
            </w:r>
            <w:r w:rsidR="006D5C5A" w:rsidRPr="006D5C5A">
              <w:rPr>
                <w:rFonts w:ascii="Times New Roman" w:eastAsia="Times New Roman" w:hAnsi="Times New Roman" w:cs="Times New Roman"/>
                <w:sz w:val="26"/>
                <w:szCs w:val="26"/>
                <w:lang w:eastAsia="lv-LV"/>
              </w:rPr>
              <w:t>piekļuves celiņu izbūvēšanu</w:t>
            </w:r>
            <w:r w:rsidR="006D5C5A" w:rsidRPr="006D5C5A">
              <w:rPr>
                <w:rFonts w:ascii="Times New Roman" w:eastAsia="Times New Roman" w:hAnsi="Times New Roman" w:cs="Times New Roman"/>
                <w:sz w:val="26"/>
                <w:szCs w:val="26"/>
                <w:lang w:eastAsia="lv-LV"/>
              </w:rPr>
              <w:t xml:space="preserve">, ja sporta zonu nebūs iespējams sasaistīt ar esošajām ietvēm, kā arī </w:t>
            </w:r>
            <w:r w:rsidR="00A42AB1" w:rsidRPr="006D5C5A">
              <w:rPr>
                <w:rFonts w:ascii="Times New Roman" w:eastAsia="Times New Roman" w:hAnsi="Times New Roman" w:cs="Times New Roman"/>
                <w:sz w:val="26"/>
                <w:szCs w:val="26"/>
                <w:lang w:eastAsia="lv-LV"/>
              </w:rPr>
              <w:t>Parka audita izstrādāšanu</w:t>
            </w:r>
            <w:r w:rsidR="006D5C5A" w:rsidRPr="006D5C5A">
              <w:rPr>
                <w:rFonts w:ascii="Times New Roman" w:eastAsia="Times New Roman" w:hAnsi="Times New Roman" w:cs="Times New Roman"/>
                <w:sz w:val="26"/>
                <w:szCs w:val="26"/>
                <w:lang w:eastAsia="lv-LV"/>
              </w:rPr>
              <w:t>)</w:t>
            </w:r>
            <w:r w:rsidR="006F3EFB" w:rsidRPr="006D5C5A">
              <w:rPr>
                <w:rFonts w:ascii="Times New Roman" w:eastAsia="Times New Roman" w:hAnsi="Times New Roman" w:cs="Times New Roman"/>
                <w:sz w:val="26"/>
                <w:szCs w:val="26"/>
                <w:lang w:eastAsia="lv-LV"/>
              </w:rPr>
              <w:t>.</w:t>
            </w:r>
          </w:p>
        </w:tc>
      </w:tr>
      <w:tr w:rsidR="00452631" w14:paraId="6BBE02CC" w14:textId="77777777" w:rsidTr="00F9570A">
        <w:tc>
          <w:tcPr>
            <w:tcW w:w="511" w:type="dxa"/>
            <w:tcBorders>
              <w:top w:val="nil"/>
              <w:left w:val="single" w:sz="6" w:space="0" w:color="auto"/>
              <w:bottom w:val="single" w:sz="6" w:space="0" w:color="auto"/>
              <w:right w:val="single" w:sz="6" w:space="0" w:color="auto"/>
            </w:tcBorders>
            <w:shd w:val="clear" w:color="auto" w:fill="auto"/>
            <w:hideMark/>
          </w:tcPr>
          <w:p w14:paraId="11BDCEA5"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2883" w:type="dxa"/>
            <w:tcBorders>
              <w:top w:val="nil"/>
              <w:left w:val="nil"/>
              <w:bottom w:val="single" w:sz="6" w:space="0" w:color="auto"/>
              <w:right w:val="single" w:sz="6" w:space="0" w:color="auto"/>
            </w:tcBorders>
            <w:shd w:val="clear" w:color="auto" w:fill="auto"/>
            <w:hideMark/>
          </w:tcPr>
          <w:p w14:paraId="39AD48AA"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47C9687D"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14BA6F3C"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4F4A12E2"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67C349E2"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49F63E84" w14:textId="77777777" w:rsidR="004E3335" w:rsidRPr="004E3335" w:rsidRDefault="006F3EFB"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73016F71" w14:textId="262A646B" w:rsidR="00F9570A" w:rsidRPr="00BE250D" w:rsidRDefault="00F9570A"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4"/>
                <w:szCs w:val="24"/>
                <w:lang w:eastAsia="lv-LV"/>
              </w:rPr>
            </w:pPr>
            <w:r w:rsidRPr="006C6ED5">
              <w:rPr>
                <w:rFonts w:ascii="Times New Roman" w:eastAsia="Times New Roman" w:hAnsi="Times New Roman" w:cs="Times New Roman"/>
                <w:sz w:val="26"/>
                <w:szCs w:val="26"/>
                <w:lang w:eastAsia="lv-LV"/>
              </w:rPr>
              <w:t>Jā</w:t>
            </w:r>
            <w:r>
              <w:rPr>
                <w:rFonts w:ascii="Times New Roman" w:eastAsia="Times New Roman" w:hAnsi="Times New Roman" w:cs="Times New Roman"/>
                <w:sz w:val="26"/>
                <w:szCs w:val="26"/>
                <w:lang w:eastAsia="lv-LV"/>
              </w:rPr>
              <w:t>ņem vērā</w:t>
            </w:r>
            <w:r w:rsidRPr="006C6ED5">
              <w:rPr>
                <w:rFonts w:ascii="Times New Roman" w:eastAsia="Times New Roman" w:hAnsi="Times New Roman" w:cs="Times New Roman"/>
                <w:sz w:val="26"/>
                <w:szCs w:val="26"/>
                <w:lang w:eastAsia="lv-LV"/>
              </w:rPr>
              <w:t xml:space="preserve"> visi esošie inženiertīkli</w:t>
            </w:r>
            <w:r>
              <w:rPr>
                <w:rFonts w:ascii="Times New Roman" w:eastAsia="Times New Roman" w:hAnsi="Times New Roman" w:cs="Times New Roman"/>
                <w:sz w:val="26"/>
                <w:szCs w:val="26"/>
                <w:lang w:eastAsia="lv-LV"/>
              </w:rPr>
              <w:t>, kas skar zemesgabalu</w:t>
            </w:r>
            <w:r>
              <w:rPr>
                <w:rFonts w:ascii="Times New Roman" w:hAnsi="Times New Roman" w:cs="Times New Roman"/>
                <w:sz w:val="26"/>
                <w:szCs w:val="26"/>
              </w:rPr>
              <w:t>;</w:t>
            </w:r>
          </w:p>
          <w:p w14:paraId="3CF38E2F" w14:textId="77777777" w:rsidR="00BE250D" w:rsidRPr="003D5753" w:rsidRDefault="00BE250D"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sidRPr="003D5753">
              <w:rPr>
                <w:rFonts w:ascii="Times New Roman" w:eastAsia="Times New Roman" w:hAnsi="Times New Roman" w:cs="Times New Roman"/>
                <w:sz w:val="26"/>
                <w:szCs w:val="26"/>
                <w:lang w:eastAsia="lv-LV"/>
              </w:rPr>
              <w:t xml:space="preserve">Nedrīkst skart esošos kokus un jārespektē to aizsargzonas. </w:t>
            </w:r>
            <w:r w:rsidRPr="00140667">
              <w:rPr>
                <w:rFonts w:ascii="Times New Roman" w:eastAsia="Times New Roman" w:hAnsi="Times New Roman" w:cs="Times New Roman"/>
                <w:sz w:val="26"/>
                <w:szCs w:val="26"/>
                <w:lang w:eastAsia="lv-LV"/>
              </w:rPr>
              <w:t>Pēc nepieciešamības jāsaņem</w:t>
            </w:r>
            <w:r w:rsidRPr="003D5753">
              <w:rPr>
                <w:rFonts w:ascii="Times New Roman" w:eastAsia="Times New Roman" w:hAnsi="Times New Roman" w:cs="Times New Roman"/>
                <w:sz w:val="26"/>
                <w:szCs w:val="26"/>
                <w:lang w:eastAsia="lv-LV"/>
              </w:rPr>
              <w:t xml:space="preserve"> sertificēta arborista atzinums par teritorijā esošo koku sakņu aizsardzības zonām, lai saglabātu un maksimāli mazāk ietekmētu esošo koku </w:t>
            </w:r>
            <w:proofErr w:type="spellStart"/>
            <w:r w:rsidRPr="003D5753">
              <w:rPr>
                <w:rFonts w:ascii="Times New Roman" w:eastAsia="Times New Roman" w:hAnsi="Times New Roman" w:cs="Times New Roman"/>
                <w:sz w:val="26"/>
                <w:szCs w:val="26"/>
                <w:lang w:eastAsia="lv-LV"/>
              </w:rPr>
              <w:t>augtspēju</w:t>
            </w:r>
            <w:proofErr w:type="spellEnd"/>
            <w:r w:rsidRPr="003D5753">
              <w:rPr>
                <w:rFonts w:ascii="Times New Roman" w:eastAsia="Times New Roman" w:hAnsi="Times New Roman" w:cs="Times New Roman"/>
                <w:sz w:val="26"/>
                <w:szCs w:val="26"/>
                <w:lang w:eastAsia="lv-LV"/>
              </w:rPr>
              <w:t>;</w:t>
            </w:r>
          </w:p>
          <w:p w14:paraId="77190E32" w14:textId="4FE78F73" w:rsidR="00BE250D" w:rsidRPr="003D5753" w:rsidRDefault="006F3EFB"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J</w:t>
            </w:r>
            <w:r w:rsidR="00BE250D" w:rsidRPr="003D5753">
              <w:rPr>
                <w:rFonts w:ascii="Times New Roman" w:eastAsia="Times New Roman" w:hAnsi="Times New Roman" w:cs="Times New Roman"/>
                <w:sz w:val="26"/>
                <w:szCs w:val="26"/>
                <w:lang w:eastAsia="lv-LV"/>
              </w:rPr>
              <w:t>āparedz piekļūšana (celiņš) sporta zonai</w:t>
            </w:r>
            <w:r>
              <w:rPr>
                <w:rFonts w:ascii="Times New Roman" w:eastAsia="Times New Roman" w:hAnsi="Times New Roman" w:cs="Times New Roman"/>
                <w:sz w:val="26"/>
                <w:szCs w:val="26"/>
                <w:lang w:eastAsia="lv-LV"/>
              </w:rPr>
              <w:t>;</w:t>
            </w:r>
          </w:p>
          <w:p w14:paraId="3941DE41" w14:textId="01770FBD" w:rsidR="00BE250D" w:rsidRPr="003D5753" w:rsidRDefault="006F3EFB"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J</w:t>
            </w:r>
            <w:r w:rsidR="00BE250D" w:rsidRPr="003D5753">
              <w:rPr>
                <w:rFonts w:ascii="Times New Roman" w:eastAsia="Times New Roman" w:hAnsi="Times New Roman" w:cs="Times New Roman"/>
                <w:sz w:val="26"/>
                <w:szCs w:val="26"/>
                <w:lang w:eastAsia="lv-LV"/>
              </w:rPr>
              <w:t>āievēro TIAN 2.10.2. apakšnodaļas nosacījumus parku ierīkošanai, pārbūvei un izmantošanai, tostarp 61., 62. un 63. punkta prasības. T.sk. jāveic parka funkcionālā izpēte (audits)</w:t>
            </w:r>
            <w:r>
              <w:rPr>
                <w:rFonts w:ascii="Times New Roman" w:eastAsia="Times New Roman" w:hAnsi="Times New Roman" w:cs="Times New Roman"/>
                <w:sz w:val="26"/>
                <w:szCs w:val="26"/>
                <w:lang w:eastAsia="lv-LV"/>
              </w:rPr>
              <w:t>;</w:t>
            </w:r>
          </w:p>
          <w:p w14:paraId="4460BA2E" w14:textId="4DAA428B" w:rsidR="00BE250D" w:rsidRPr="003D5753" w:rsidRDefault="006F3EFB"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L</w:t>
            </w:r>
            <w:r w:rsidR="00BE250D" w:rsidRPr="003D5753">
              <w:rPr>
                <w:rFonts w:ascii="Times New Roman" w:eastAsia="Times New Roman" w:hAnsi="Times New Roman" w:cs="Times New Roman"/>
                <w:sz w:val="26"/>
                <w:szCs w:val="26"/>
                <w:lang w:eastAsia="lv-LV"/>
              </w:rPr>
              <w:t>aukumam</w:t>
            </w:r>
            <w:r w:rsidR="00976610" w:rsidRPr="003D5753">
              <w:rPr>
                <w:rFonts w:ascii="Times New Roman" w:eastAsia="Times New Roman" w:hAnsi="Times New Roman" w:cs="Times New Roman"/>
                <w:sz w:val="26"/>
                <w:szCs w:val="26"/>
                <w:lang w:eastAsia="lv-LV"/>
              </w:rPr>
              <w:t xml:space="preserve"> </w:t>
            </w:r>
            <w:r w:rsidR="00BE250D" w:rsidRPr="003D5753">
              <w:rPr>
                <w:rFonts w:ascii="Times New Roman" w:eastAsia="Times New Roman" w:hAnsi="Times New Roman" w:cs="Times New Roman"/>
                <w:sz w:val="26"/>
                <w:szCs w:val="26"/>
                <w:lang w:eastAsia="lv-LV"/>
              </w:rPr>
              <w:t>jāsasaistās ar blakus celiņiem un, iespējams, jāpamaina forma, kas būtu risināma projektēšanas laikā</w:t>
            </w:r>
            <w:r>
              <w:rPr>
                <w:rFonts w:ascii="Times New Roman" w:eastAsia="Times New Roman" w:hAnsi="Times New Roman" w:cs="Times New Roman"/>
                <w:sz w:val="26"/>
                <w:szCs w:val="26"/>
                <w:lang w:eastAsia="lv-LV"/>
              </w:rPr>
              <w:t>;</w:t>
            </w:r>
          </w:p>
          <w:p w14:paraId="4015174A" w14:textId="610EC792" w:rsidR="00BE250D" w:rsidRDefault="006F3EFB"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003D5753" w:rsidRPr="003D5753">
              <w:rPr>
                <w:rFonts w:ascii="Times New Roman" w:eastAsia="Times New Roman" w:hAnsi="Times New Roman" w:cs="Times New Roman"/>
                <w:sz w:val="26"/>
                <w:szCs w:val="26"/>
                <w:lang w:eastAsia="lv-LV"/>
              </w:rPr>
              <w:t>rojekts būtu jāpapildina ar vairākām pozīcijām, iekļaujot piekļuves celiņu izbūvēšanu, apstādījumu ierīkošanu, minimālo labiekārtojuma elementu izvietošanu</w:t>
            </w:r>
            <w:r>
              <w:rPr>
                <w:rFonts w:ascii="Times New Roman" w:eastAsia="Times New Roman" w:hAnsi="Times New Roman" w:cs="Times New Roman"/>
                <w:sz w:val="26"/>
                <w:szCs w:val="26"/>
                <w:lang w:eastAsia="lv-LV"/>
              </w:rPr>
              <w:t>;</w:t>
            </w:r>
            <w:r w:rsidR="003D5753" w:rsidRPr="003D5753">
              <w:rPr>
                <w:rFonts w:ascii="Times New Roman" w:eastAsia="Times New Roman" w:hAnsi="Times New Roman" w:cs="Times New Roman"/>
                <w:sz w:val="26"/>
                <w:szCs w:val="26"/>
                <w:lang w:eastAsia="lv-LV"/>
              </w:rPr>
              <w:t xml:space="preserve"> </w:t>
            </w:r>
          </w:p>
          <w:p w14:paraId="353C44A7" w14:textId="0ED87D60" w:rsidR="003D5753" w:rsidRDefault="006F3EFB"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L</w:t>
            </w:r>
            <w:r w:rsidR="003D5753" w:rsidRPr="003D5753">
              <w:rPr>
                <w:rFonts w:ascii="Times New Roman" w:eastAsia="Times New Roman" w:hAnsi="Times New Roman" w:cs="Times New Roman"/>
                <w:sz w:val="26"/>
                <w:szCs w:val="26"/>
                <w:lang w:eastAsia="lv-LV"/>
              </w:rPr>
              <w:t>aukuma formai jābūt tādai, lai, lietojot trenažierus, no jebkura punkta, būtu labi jāpārredz</w:t>
            </w:r>
            <w:r w:rsidR="003D5753">
              <w:rPr>
                <w:rFonts w:ascii="Times New Roman" w:eastAsia="Times New Roman" w:hAnsi="Times New Roman" w:cs="Times New Roman"/>
                <w:sz w:val="26"/>
                <w:szCs w:val="26"/>
                <w:lang w:eastAsia="lv-LV"/>
              </w:rPr>
              <w:t xml:space="preserve"> blakus esošie</w:t>
            </w:r>
            <w:r w:rsidR="003D5753" w:rsidRPr="003D5753">
              <w:rPr>
                <w:rFonts w:ascii="Times New Roman" w:eastAsia="Times New Roman" w:hAnsi="Times New Roman" w:cs="Times New Roman"/>
                <w:sz w:val="26"/>
                <w:szCs w:val="26"/>
                <w:lang w:eastAsia="lv-LV"/>
              </w:rPr>
              <w:t xml:space="preserve"> bērnu spēļu laukum</w:t>
            </w:r>
            <w:r w:rsidR="003D5753">
              <w:rPr>
                <w:rFonts w:ascii="Times New Roman" w:eastAsia="Times New Roman" w:hAnsi="Times New Roman" w:cs="Times New Roman"/>
                <w:sz w:val="26"/>
                <w:szCs w:val="26"/>
                <w:lang w:eastAsia="lv-LV"/>
              </w:rPr>
              <w:t>i</w:t>
            </w:r>
            <w:r>
              <w:rPr>
                <w:rFonts w:ascii="Times New Roman" w:eastAsia="Times New Roman" w:hAnsi="Times New Roman" w:cs="Times New Roman"/>
                <w:sz w:val="26"/>
                <w:szCs w:val="26"/>
                <w:lang w:eastAsia="lv-LV"/>
              </w:rPr>
              <w:t>;</w:t>
            </w:r>
            <w:r w:rsidR="003D5753" w:rsidRPr="003D5753">
              <w:rPr>
                <w:rFonts w:ascii="Times New Roman" w:eastAsia="Times New Roman" w:hAnsi="Times New Roman" w:cs="Times New Roman"/>
                <w:sz w:val="26"/>
                <w:szCs w:val="26"/>
                <w:lang w:eastAsia="lv-LV"/>
              </w:rPr>
              <w:t xml:space="preserve"> </w:t>
            </w:r>
          </w:p>
          <w:p w14:paraId="19CDC1CD" w14:textId="34A85D84" w:rsidR="003D5753" w:rsidRPr="003D5753" w:rsidRDefault="003D5753" w:rsidP="006D5C5A">
            <w:pPr>
              <w:pStyle w:val="Sarakstarindkopa"/>
              <w:numPr>
                <w:ilvl w:val="0"/>
                <w:numId w:val="3"/>
              </w:numPr>
              <w:spacing w:after="0" w:line="240" w:lineRule="auto"/>
              <w:ind w:left="424" w:right="238" w:hanging="284"/>
              <w:jc w:val="both"/>
              <w:textAlignment w:val="baseline"/>
              <w:rPr>
                <w:rFonts w:ascii="Times New Roman" w:eastAsia="Times New Roman" w:hAnsi="Times New Roman" w:cs="Times New Roman"/>
                <w:sz w:val="26"/>
                <w:szCs w:val="26"/>
                <w:lang w:eastAsia="lv-LV"/>
              </w:rPr>
            </w:pPr>
            <w:r w:rsidRPr="003D5753">
              <w:rPr>
                <w:rFonts w:ascii="Times New Roman" w:eastAsia="Times New Roman" w:hAnsi="Times New Roman" w:cs="Times New Roman"/>
                <w:sz w:val="26"/>
                <w:szCs w:val="26"/>
                <w:lang w:eastAsia="lv-LV"/>
              </w:rPr>
              <w:t>Pieteicējs uzsver, ka nevēlas uz elementu rēķina paredzēt apstādījumu ierīkošanu</w:t>
            </w:r>
            <w:r w:rsidR="006D5C5A">
              <w:rPr>
                <w:rFonts w:ascii="Times New Roman" w:eastAsia="Times New Roman" w:hAnsi="Times New Roman" w:cs="Times New Roman"/>
                <w:sz w:val="26"/>
                <w:szCs w:val="26"/>
                <w:lang w:eastAsia="lv-LV"/>
              </w:rPr>
              <w:t>.</w:t>
            </w:r>
          </w:p>
          <w:p w14:paraId="06C91883" w14:textId="191D390A"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p>
        </w:tc>
      </w:tr>
    </w:tbl>
    <w:p w14:paraId="737E4890" w14:textId="77777777" w:rsidR="004E3335" w:rsidRPr="004E3335" w:rsidRDefault="006F3EFB"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4EB2B146" w14:textId="77777777" w:rsidR="00DB6991" w:rsidRDefault="00DB6991"/>
    <w:sectPr w:rsidR="00DB6991" w:rsidSect="004E3335">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0E9C" w14:textId="77777777" w:rsidR="006F3EFB" w:rsidRDefault="006F3EFB">
      <w:pPr>
        <w:spacing w:after="0" w:line="240" w:lineRule="auto"/>
      </w:pPr>
      <w:r>
        <w:separator/>
      </w:r>
    </w:p>
  </w:endnote>
  <w:endnote w:type="continuationSeparator" w:id="0">
    <w:p w14:paraId="5CABCDEC" w14:textId="77777777" w:rsidR="006F3EFB" w:rsidRDefault="006F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D79E" w14:textId="77777777" w:rsidR="00452631" w:rsidRDefault="006F3EFB">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D1D8" w14:textId="77777777" w:rsidR="00452631" w:rsidRDefault="006F3EFB">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B919" w14:textId="77777777" w:rsidR="006F3EFB" w:rsidRDefault="006F3EFB">
      <w:pPr>
        <w:spacing w:after="0" w:line="240" w:lineRule="auto"/>
      </w:pPr>
      <w:r>
        <w:separator/>
      </w:r>
    </w:p>
  </w:footnote>
  <w:footnote w:type="continuationSeparator" w:id="0">
    <w:p w14:paraId="134D75A8" w14:textId="77777777" w:rsidR="006F3EFB" w:rsidRDefault="006F3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50DC"/>
    <w:multiLevelType w:val="hybridMultilevel"/>
    <w:tmpl w:val="C4C65734"/>
    <w:lvl w:ilvl="0" w:tplc="E4A425C0">
      <w:start w:val="100"/>
      <w:numFmt w:val="bullet"/>
      <w:lvlText w:val="-"/>
      <w:lvlJc w:val="left"/>
      <w:pPr>
        <w:ind w:left="420" w:hanging="360"/>
      </w:pPr>
      <w:rPr>
        <w:rFonts w:ascii="Times New Roman" w:eastAsia="Times New Roman" w:hAnsi="Times New Roman" w:cs="Times New Roman" w:hint="default"/>
        <w:sz w:val="26"/>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352640BB"/>
    <w:multiLevelType w:val="hybridMultilevel"/>
    <w:tmpl w:val="F496D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247DC2"/>
    <w:multiLevelType w:val="hybridMultilevel"/>
    <w:tmpl w:val="2898A808"/>
    <w:lvl w:ilvl="0" w:tplc="04260001">
      <w:start w:val="1"/>
      <w:numFmt w:val="bullet"/>
      <w:lvlText w:val=""/>
      <w:lvlJc w:val="left"/>
      <w:pPr>
        <w:ind w:left="420" w:hanging="360"/>
      </w:pPr>
      <w:rPr>
        <w:rFonts w:ascii="Symbol" w:hAnsi="Symbol" w:hint="default"/>
        <w:sz w:val="26"/>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num w:numId="1" w16cid:durableId="1430857985">
    <w:abstractNumId w:val="1"/>
  </w:num>
  <w:num w:numId="2" w16cid:durableId="2101631978">
    <w:abstractNumId w:val="0"/>
  </w:num>
  <w:num w:numId="3" w16cid:durableId="1141461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2110CB"/>
    <w:rsid w:val="002B5B1C"/>
    <w:rsid w:val="003D0C72"/>
    <w:rsid w:val="003D5753"/>
    <w:rsid w:val="00452631"/>
    <w:rsid w:val="004E3335"/>
    <w:rsid w:val="00552AFF"/>
    <w:rsid w:val="00575B5D"/>
    <w:rsid w:val="005773DC"/>
    <w:rsid w:val="00647D78"/>
    <w:rsid w:val="006D5C5A"/>
    <w:rsid w:val="006F3EFB"/>
    <w:rsid w:val="0075189A"/>
    <w:rsid w:val="0080687A"/>
    <w:rsid w:val="008900AB"/>
    <w:rsid w:val="00975B56"/>
    <w:rsid w:val="00976610"/>
    <w:rsid w:val="00A42AB1"/>
    <w:rsid w:val="00A96CEF"/>
    <w:rsid w:val="00AD4709"/>
    <w:rsid w:val="00BE250D"/>
    <w:rsid w:val="00DB6991"/>
    <w:rsid w:val="00F46681"/>
    <w:rsid w:val="00F957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3715"/>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 w:type="paragraph" w:styleId="Sarakstarindkopa">
    <w:name w:val="List Paragraph"/>
    <w:basedOn w:val="Parasts"/>
    <w:uiPriority w:val="34"/>
    <w:qFormat/>
    <w:rsid w:val="00F95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2.xml><?xml version="1.0" encoding="utf-8"?>
<ds:datastoreItem xmlns:ds="http://schemas.openxmlformats.org/officeDocument/2006/customXml" ds:itemID="{F4423871-AAA0-4AB6-9BA8-4ECF2227E182}">
  <ds:schemaRefs/>
</ds:datastoreItem>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2221</Words>
  <Characters>1267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Inese Milaša</cp:lastModifiedBy>
  <cp:revision>12</cp:revision>
  <dcterms:created xsi:type="dcterms:W3CDTF">2023-06-19T12:38:00Z</dcterms:created>
  <dcterms:modified xsi:type="dcterms:W3CDTF">2024-08-29T11:52:00Z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