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7C25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04F85A9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45C785A7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D115D8" w14:paraId="2FA896D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25F28AB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7A7E928" w14:textId="1BD48ED7" w:rsidR="004E3335" w:rsidRPr="002B5B1C" w:rsidRDefault="000E058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Jūlija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Svitaja</w:t>
            </w:r>
            <w:proofErr w:type="spellEnd"/>
          </w:p>
        </w:tc>
      </w:tr>
      <w:tr w:rsidR="00D115D8" w14:paraId="11116B7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AFCB36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13C24B" w14:textId="653E0B53" w:rsidR="0075189A" w:rsidRPr="002A06DE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A06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“</w:t>
            </w:r>
            <w:r w:rsidR="002A06DE" w:rsidRPr="002A06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Vingrošanas un sporta laukums Ķengaragā</w:t>
            </w:r>
            <w:r w:rsidRPr="002A06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”</w:t>
            </w:r>
            <w:r w:rsidRPr="002A06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</w:p>
        </w:tc>
      </w:tr>
      <w:tr w:rsidR="00D115D8" w14:paraId="0C66DBA8" w14:textId="77777777" w:rsidTr="00205E8D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CB96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1DB1" w14:textId="4C92DBB5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E67A8"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valstspilsētas pašvaldības</w:t>
            </w:r>
            <w:r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(turpmāk - RVP)</w:t>
            </w:r>
            <w:r w:rsidR="00EE67A8"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 Teritorijas labiekārtošanas pārvalde</w:t>
            </w:r>
          </w:p>
        </w:tc>
      </w:tr>
      <w:tr w:rsidR="00D115D8" w14:paraId="015784CF" w14:textId="77777777" w:rsidTr="00205E8D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7307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553C" w14:textId="77777777" w:rsidR="00BB17A6" w:rsidRDefault="00BB17A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B17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RVP </w:t>
            </w:r>
            <w:proofErr w:type="spellStart"/>
            <w:r w:rsidRPr="00BB17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Ārtelpas</w:t>
            </w:r>
            <w:proofErr w:type="spellEnd"/>
            <w:r w:rsidRPr="00BB17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mobilitātes departaments</w:t>
            </w:r>
          </w:p>
          <w:p w14:paraId="06FB9F55" w14:textId="5B4D475B" w:rsidR="00EE67A8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15352224" w14:textId="77777777" w:rsidR="00EE67A8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departamenta</w:t>
            </w:r>
          </w:p>
          <w:p w14:paraId="0BF5F7C8" w14:textId="41121E66" w:rsidR="00730962" w:rsidRDefault="0073096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309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CD4E5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7309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</w:t>
            </w:r>
            <w:r w:rsidR="00CD4E5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14:paraId="291AB9D2" w14:textId="50629F37" w:rsidR="00730962" w:rsidRPr="002B5B1C" w:rsidRDefault="0073096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309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CD4E5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7309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ūdens”</w:t>
            </w:r>
          </w:p>
        </w:tc>
      </w:tr>
    </w:tbl>
    <w:p w14:paraId="158EB2AC" w14:textId="77777777" w:rsidR="004E3335" w:rsidRPr="002B5B1C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E69302D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893"/>
        <w:gridCol w:w="6336"/>
      </w:tblGrid>
      <w:tr w:rsidR="00D115D8" w14:paraId="3E0C6CDF" w14:textId="77777777" w:rsidTr="00A73CDC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9FC76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70F5A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4AEA2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D115D8" w14:paraId="552B3A53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96FC3" w14:textId="7BD7AAE7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19A5A" w14:textId="140B5049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</w:t>
            </w:r>
          </w:p>
          <w:p w14:paraId="2E8B5B1E" w14:textId="1113C349" w:rsidR="004E3335" w:rsidRPr="004E3335" w:rsidRDefault="004E3335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3615F" w14:textId="134D52F6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E191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D115D8" w14:paraId="01B5569E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9608F" w14:textId="1BC44F6A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A490E" w14:textId="3E3774ED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188B5" w14:textId="08F48F93" w:rsidR="004E3335" w:rsidRPr="004E3335" w:rsidRDefault="00D84FE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205E8D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79A673CC" w14:textId="77777777" w:rsidR="004E3335" w:rsidRPr="004E3335" w:rsidRDefault="00205E8D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D115D8" w14:paraId="6671E839" w14:textId="77777777" w:rsidTr="00A73CDC">
        <w:trPr>
          <w:trHeight w:val="1263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8A878" w14:textId="552753C6" w:rsidR="00103724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3B87F" w14:textId="77777777" w:rsidR="00103724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2B27F1FB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līdz 2 mēnešiem;</w:t>
            </w:r>
          </w:p>
          <w:p w14:paraId="367AE873" w14:textId="5C99292A" w:rsidR="00FE1918" w:rsidRPr="00AE3391" w:rsidRDefault="00F171F3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FE1918"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ertificēta </w:t>
            </w:r>
            <w:proofErr w:type="spellStart"/>
            <w:r w:rsidR="00FE1918" w:rsidRPr="00AE339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="00FE1918"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</w:t>
            </w:r>
            <w:r w:rsidR="00FE19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1918" w:rsidRPr="00AE3391">
              <w:rPr>
                <w:rFonts w:ascii="Times New Roman" w:hAnsi="Times New Roman" w:cs="Times New Roman"/>
                <w:sz w:val="26"/>
                <w:szCs w:val="26"/>
              </w:rPr>
              <w:t>līdz 2 mēneši</w:t>
            </w:r>
            <w:r w:rsidR="00FE1918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="00FE1918" w:rsidRPr="00AE339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4345B72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07A4EBD3" w14:textId="76042214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projekts) – līdz 6 mēnešiem;</w:t>
            </w:r>
          </w:p>
          <w:p w14:paraId="5CF7B519" w14:textId="658E31FD" w:rsidR="00FE1918" w:rsidRPr="00106EB2" w:rsidRDefault="00F171F3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FE1918"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rojekta būvniecības darbi – līdz 6 mēnešiem (atkarībā no laika apstākļiem un neskaitot tehnoloģisko pārtraukumu); </w:t>
            </w:r>
          </w:p>
          <w:p w14:paraId="25EB69CF" w14:textId="4A5BC8F4" w:rsidR="00FE1918" w:rsidRPr="00106EB2" w:rsidRDefault="00F171F3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FE1918"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eatkarīga, sertificēta inspektora laukuma </w:t>
            </w:r>
            <w:proofErr w:type="spellStart"/>
            <w:r w:rsidR="00FE1918" w:rsidRPr="00106EB2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="00FE1918"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2 nedēļas;</w:t>
            </w:r>
          </w:p>
          <w:p w14:paraId="5346E8FD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43EF09F2" w14:textId="77777777" w:rsidR="00A73CDC" w:rsidRPr="00AE3391" w:rsidRDefault="00A73CDC" w:rsidP="00205E8D">
            <w:p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9B3C1" w14:textId="44869627" w:rsidR="00103724" w:rsidRPr="004E3335" w:rsidRDefault="00B40A5B" w:rsidP="00D10B54">
            <w:pPr>
              <w:tabs>
                <w:tab w:val="left" w:pos="433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D115D8" w14:paraId="0FBB8473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6CF3D" w14:textId="5575880F" w:rsidR="00575B5D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92CA7" w14:textId="77777777" w:rsidR="00575B5D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C22E62C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1E5083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904D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D115D8" w14:paraId="7F744B48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4E940" w14:textId="60C5AA98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4FBF1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10420F2A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C8417" w14:textId="2EDD316B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100 000.00</w:t>
            </w:r>
            <w:r w:rsidR="00CE59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:rsidR="00D115D8" w14:paraId="3920370F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8FCB3" w14:textId="1A2E76FE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31619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4EF3AA54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4DA2BE8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0D369DA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990B2B9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F255E04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B816E" w14:textId="0A0F0D1D" w:rsidR="008567FB" w:rsidRPr="00DF5A23" w:rsidRDefault="008567FB" w:rsidP="00096396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F5A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Pr="00DF5A23"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proofErr w:type="spellStart"/>
            <w:r w:rsidRPr="00DF5A23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DF5A23">
              <w:rPr>
                <w:rFonts w:ascii="Times New Roman" w:hAnsi="Times New Roman" w:cs="Times New Roman"/>
                <w:sz w:val="26"/>
                <w:szCs w:val="26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Pr="00DF5A23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proofErr w:type="spellEnd"/>
            <w:r w:rsidR="00DA030F" w:rsidRPr="00DF5A2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DF5A2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17948E35" w14:textId="5B11CD0C" w:rsidR="00D4753E" w:rsidRPr="00F171F3" w:rsidRDefault="00DA030F" w:rsidP="00F171F3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F5A23">
              <w:rPr>
                <w:rFonts w:ascii="Times New Roman" w:hAnsi="Times New Roman" w:cs="Times New Roman"/>
                <w:sz w:val="26"/>
                <w:szCs w:val="26"/>
              </w:rPr>
              <w:t>Tām</w:t>
            </w:r>
            <w:r w:rsidR="00CE59F9">
              <w:rPr>
                <w:rFonts w:ascii="Times New Roman" w:hAnsi="Times New Roman" w:cs="Times New Roman"/>
                <w:sz w:val="26"/>
                <w:szCs w:val="26"/>
              </w:rPr>
              <w:t>ē</w:t>
            </w:r>
            <w:r w:rsidRPr="00DF5A23">
              <w:rPr>
                <w:rFonts w:ascii="Times New Roman" w:hAnsi="Times New Roman" w:cs="Times New Roman"/>
                <w:sz w:val="26"/>
                <w:szCs w:val="26"/>
              </w:rPr>
              <w:t xml:space="preserve"> jāiekļauj </w:t>
            </w:r>
            <w:r w:rsidR="00CE59F9">
              <w:rPr>
                <w:rFonts w:ascii="Times New Roman" w:hAnsi="Times New Roman" w:cs="Times New Roman"/>
                <w:sz w:val="26"/>
                <w:szCs w:val="26"/>
              </w:rPr>
              <w:t>esošā</w:t>
            </w:r>
            <w:r w:rsidR="00124F55">
              <w:rPr>
                <w:rFonts w:ascii="Times New Roman" w:hAnsi="Times New Roman" w:cs="Times New Roman"/>
                <w:sz w:val="26"/>
                <w:szCs w:val="26"/>
              </w:rPr>
              <w:t xml:space="preserve"> asfalta</w:t>
            </w:r>
            <w:r w:rsidR="00CE59F9">
              <w:rPr>
                <w:rFonts w:ascii="Times New Roman" w:hAnsi="Times New Roman" w:cs="Times New Roman"/>
                <w:sz w:val="26"/>
                <w:szCs w:val="26"/>
              </w:rPr>
              <w:t xml:space="preserve"> seguma</w:t>
            </w:r>
            <w:r w:rsidR="00124F55">
              <w:rPr>
                <w:rFonts w:ascii="Times New Roman" w:hAnsi="Times New Roman" w:cs="Times New Roman"/>
                <w:sz w:val="26"/>
                <w:szCs w:val="26"/>
              </w:rPr>
              <w:t xml:space="preserve"> demontāžas </w:t>
            </w:r>
            <w:r w:rsidRPr="00DF5A23">
              <w:rPr>
                <w:rFonts w:ascii="Times New Roman" w:hAnsi="Times New Roman" w:cs="Times New Roman"/>
                <w:sz w:val="26"/>
                <w:szCs w:val="26"/>
              </w:rPr>
              <w:t>izmaksas</w:t>
            </w:r>
            <w:r w:rsidR="00F171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3ED0FF2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5889740E" w14:textId="77777777" w:rsidR="00DB6991" w:rsidRDefault="00DB6991" w:rsidP="00096396">
      <w:pPr>
        <w:ind w:right="248"/>
      </w:pPr>
    </w:p>
    <w:sectPr w:rsidR="00DB6991" w:rsidSect="00205E8D">
      <w:footerReference w:type="default" r:id="rId10"/>
      <w:footerReference w:type="first" r:id="rId11"/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9A83" w14:textId="77777777" w:rsidR="00205E8D" w:rsidRDefault="00205E8D">
      <w:pPr>
        <w:spacing w:after="0" w:line="240" w:lineRule="auto"/>
      </w:pPr>
      <w:r>
        <w:separator/>
      </w:r>
    </w:p>
  </w:endnote>
  <w:endnote w:type="continuationSeparator" w:id="0">
    <w:p w14:paraId="0DF0E6D8" w14:textId="77777777" w:rsidR="00205E8D" w:rsidRDefault="0020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647D" w14:textId="40C339A3" w:rsidR="00D115D8" w:rsidRDefault="00D115D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586B" w14:textId="77777777" w:rsidR="00D115D8" w:rsidRDefault="00205E8D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1F52" w14:textId="77777777" w:rsidR="00205E8D" w:rsidRDefault="00205E8D">
      <w:pPr>
        <w:spacing w:after="0" w:line="240" w:lineRule="auto"/>
      </w:pPr>
      <w:r>
        <w:separator/>
      </w:r>
    </w:p>
  </w:footnote>
  <w:footnote w:type="continuationSeparator" w:id="0">
    <w:p w14:paraId="75DAD9B5" w14:textId="77777777" w:rsidR="00205E8D" w:rsidRDefault="0020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6AB"/>
    <w:multiLevelType w:val="hybridMultilevel"/>
    <w:tmpl w:val="68201DDE"/>
    <w:lvl w:ilvl="0" w:tplc="0426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B052B55"/>
    <w:multiLevelType w:val="hybridMultilevel"/>
    <w:tmpl w:val="89ACFC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6983"/>
    <w:multiLevelType w:val="hybridMultilevel"/>
    <w:tmpl w:val="ED7EB608"/>
    <w:lvl w:ilvl="0" w:tplc="38C407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2573F2"/>
    <w:multiLevelType w:val="hybridMultilevel"/>
    <w:tmpl w:val="97BC7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0283"/>
    <w:multiLevelType w:val="hybridMultilevel"/>
    <w:tmpl w:val="A92A4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86C7B"/>
    <w:multiLevelType w:val="hybridMultilevel"/>
    <w:tmpl w:val="18BAFA7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605935">
    <w:abstractNumId w:val="3"/>
  </w:num>
  <w:num w:numId="2" w16cid:durableId="1709142119">
    <w:abstractNumId w:val="5"/>
  </w:num>
  <w:num w:numId="3" w16cid:durableId="535773885">
    <w:abstractNumId w:val="0"/>
  </w:num>
  <w:num w:numId="4" w16cid:durableId="107968517">
    <w:abstractNumId w:val="1"/>
  </w:num>
  <w:num w:numId="5" w16cid:durableId="741369028">
    <w:abstractNumId w:val="2"/>
  </w:num>
  <w:num w:numId="6" w16cid:durableId="82150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96396"/>
    <w:rsid w:val="000E058C"/>
    <w:rsid w:val="00103724"/>
    <w:rsid w:val="00106EB2"/>
    <w:rsid w:val="00124F55"/>
    <w:rsid w:val="001C0613"/>
    <w:rsid w:val="001D4245"/>
    <w:rsid w:val="00205E8D"/>
    <w:rsid w:val="002110CB"/>
    <w:rsid w:val="002A06DE"/>
    <w:rsid w:val="002B5B1C"/>
    <w:rsid w:val="003A7EE0"/>
    <w:rsid w:val="003D0C72"/>
    <w:rsid w:val="0047572B"/>
    <w:rsid w:val="004D3306"/>
    <w:rsid w:val="004E3335"/>
    <w:rsid w:val="00552AFF"/>
    <w:rsid w:val="00575B5D"/>
    <w:rsid w:val="005773DC"/>
    <w:rsid w:val="00647D78"/>
    <w:rsid w:val="0069056B"/>
    <w:rsid w:val="00730962"/>
    <w:rsid w:val="0075189A"/>
    <w:rsid w:val="0080687A"/>
    <w:rsid w:val="008567FB"/>
    <w:rsid w:val="00A73CDC"/>
    <w:rsid w:val="00A96CEF"/>
    <w:rsid w:val="00B1115E"/>
    <w:rsid w:val="00B40A5B"/>
    <w:rsid w:val="00BB17A6"/>
    <w:rsid w:val="00CD4E50"/>
    <w:rsid w:val="00CE59F9"/>
    <w:rsid w:val="00D10B54"/>
    <w:rsid w:val="00D115D8"/>
    <w:rsid w:val="00D4753E"/>
    <w:rsid w:val="00D84FE8"/>
    <w:rsid w:val="00D8633F"/>
    <w:rsid w:val="00DA030F"/>
    <w:rsid w:val="00DB6991"/>
    <w:rsid w:val="00DC6FE1"/>
    <w:rsid w:val="00DF5A23"/>
    <w:rsid w:val="00E74543"/>
    <w:rsid w:val="00EE67A8"/>
    <w:rsid w:val="00F171F3"/>
    <w:rsid w:val="00F46681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5BB4A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EE67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5E8D"/>
  </w:style>
  <w:style w:type="paragraph" w:styleId="Kjene">
    <w:name w:val="footer"/>
    <w:basedOn w:val="Parasts"/>
    <w:link w:val="Kj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Inesa Vēvere</cp:lastModifiedBy>
  <cp:revision>2</cp:revision>
  <dcterms:created xsi:type="dcterms:W3CDTF">2024-08-29T12:03:00Z</dcterms:created>
  <dcterms:modified xsi:type="dcterms:W3CDTF">2024-08-29T12:03:00Z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