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96A36" w:rsidRPr="00A65FAF" w:rsidP="00096A36" w14:paraId="4FA14A8B" w14:textId="74B91E37">
      <w:pPr>
        <w:ind w:left="360"/>
        <w:jc w:val="right"/>
        <w:rPr>
          <w:sz w:val="26"/>
          <w:szCs w:val="26"/>
          <w:lang w:val="lv-LV"/>
        </w:rPr>
      </w:pPr>
      <w:r w:rsidRPr="00A65FAF">
        <w:rPr>
          <w:sz w:val="26"/>
          <w:szCs w:val="26"/>
          <w:lang w:val="lv-LV"/>
        </w:rPr>
        <w:t>2.</w:t>
      </w:r>
      <w:r w:rsidR="00B10865">
        <w:rPr>
          <w:sz w:val="26"/>
          <w:szCs w:val="26"/>
          <w:lang w:val="lv-LV"/>
        </w:rPr>
        <w:t> </w:t>
      </w:r>
      <w:r w:rsidRPr="00A65FAF">
        <w:rPr>
          <w:sz w:val="26"/>
          <w:szCs w:val="26"/>
          <w:lang w:val="lv-LV"/>
        </w:rPr>
        <w:t>pielikums</w:t>
      </w:r>
    </w:p>
    <w:p w:rsidR="00096A36" w:rsidRPr="00A65FAF" w:rsidP="00096A36" w14:paraId="79B594E7" w14:textId="5F10DDDE">
      <w:pPr>
        <w:ind w:left="360"/>
        <w:jc w:val="right"/>
        <w:rPr>
          <w:sz w:val="26"/>
          <w:szCs w:val="26"/>
          <w:lang w:val="lv-LV"/>
        </w:rPr>
      </w:pPr>
      <w:r w:rsidRPr="00A65FAF">
        <w:rPr>
          <w:sz w:val="26"/>
          <w:szCs w:val="26"/>
          <w:lang w:val="lv-LV"/>
        </w:rPr>
        <w:t>Pasākuma “Rīgas brīvprātīgo godināšana 202</w:t>
      </w:r>
      <w:r w:rsidR="00F34539">
        <w:rPr>
          <w:sz w:val="26"/>
          <w:szCs w:val="26"/>
          <w:lang w:val="lv-LV"/>
        </w:rPr>
        <w:t>5</w:t>
      </w:r>
      <w:r w:rsidRPr="00A65FAF">
        <w:rPr>
          <w:sz w:val="26"/>
          <w:szCs w:val="26"/>
          <w:lang w:val="lv-LV"/>
        </w:rPr>
        <w:t>” nolikumam</w:t>
      </w:r>
    </w:p>
    <w:p w:rsidR="00096A36" w:rsidP="00A43238" w14:paraId="461E5D06" w14:textId="77777777">
      <w:pPr>
        <w:jc w:val="both"/>
        <w:rPr>
          <w:b/>
          <w:bCs/>
          <w:lang w:val="lv-LV"/>
        </w:rPr>
      </w:pPr>
    </w:p>
    <w:p w:rsidR="00FC6963" w:rsidP="00FC6963" w14:paraId="15E399CE" w14:textId="77777777">
      <w:pPr>
        <w:jc w:val="center"/>
        <w:rPr>
          <w:b/>
          <w:bCs/>
          <w:sz w:val="26"/>
          <w:szCs w:val="26"/>
          <w:lang w:val="lv-LV"/>
        </w:rPr>
      </w:pPr>
      <w:r w:rsidRPr="00FC6963">
        <w:rPr>
          <w:b/>
          <w:bCs/>
          <w:sz w:val="26"/>
          <w:szCs w:val="26"/>
          <w:lang w:val="lv-LV"/>
        </w:rPr>
        <w:t>Informācija par personas datu apstrādi</w:t>
      </w:r>
      <w:r w:rsidRPr="00FC6963" w:rsidR="00B05541">
        <w:rPr>
          <w:b/>
          <w:bCs/>
          <w:sz w:val="26"/>
          <w:szCs w:val="26"/>
          <w:lang w:val="lv-LV"/>
        </w:rPr>
        <w:t xml:space="preserve"> </w:t>
      </w:r>
    </w:p>
    <w:p w:rsidR="00B05541" w:rsidRPr="00FC6963" w:rsidP="00FC6963" w14:paraId="57903985" w14:textId="5110B1AC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s</w:t>
      </w:r>
      <w:r w:rsidRPr="00FC6963">
        <w:rPr>
          <w:b/>
          <w:bCs/>
          <w:sz w:val="26"/>
          <w:szCs w:val="26"/>
          <w:lang w:val="lv-LV"/>
        </w:rPr>
        <w:t xml:space="preserve">aistībā ar </w:t>
      </w:r>
      <w:r w:rsidR="00FC6963">
        <w:rPr>
          <w:b/>
          <w:bCs/>
          <w:sz w:val="26"/>
          <w:szCs w:val="26"/>
          <w:lang w:val="lv-LV"/>
        </w:rPr>
        <w:t>p</w:t>
      </w:r>
      <w:r w:rsidRPr="00FC6963" w:rsidR="00FC6963">
        <w:rPr>
          <w:b/>
          <w:bCs/>
          <w:sz w:val="26"/>
          <w:szCs w:val="26"/>
          <w:lang w:val="lv-LV"/>
        </w:rPr>
        <w:t>asākum</w:t>
      </w:r>
      <w:r w:rsidR="00DF24AA">
        <w:rPr>
          <w:b/>
          <w:bCs/>
          <w:sz w:val="26"/>
          <w:szCs w:val="26"/>
          <w:lang w:val="lv-LV"/>
        </w:rPr>
        <w:t>u</w:t>
      </w:r>
      <w:r w:rsidRPr="00FC6963" w:rsidR="00FC6963">
        <w:rPr>
          <w:b/>
          <w:bCs/>
          <w:sz w:val="26"/>
          <w:szCs w:val="26"/>
          <w:lang w:val="lv-LV"/>
        </w:rPr>
        <w:t xml:space="preserve"> “Rīgas brīvprātīgo godināšana 202</w:t>
      </w:r>
      <w:r w:rsidR="00F34539">
        <w:rPr>
          <w:b/>
          <w:bCs/>
          <w:sz w:val="26"/>
          <w:szCs w:val="26"/>
          <w:lang w:val="lv-LV"/>
        </w:rPr>
        <w:t>5</w:t>
      </w:r>
      <w:r w:rsidRPr="00FC6963" w:rsidR="00FC6963">
        <w:rPr>
          <w:b/>
          <w:bCs/>
          <w:sz w:val="26"/>
          <w:szCs w:val="26"/>
          <w:lang w:val="lv-LV"/>
        </w:rPr>
        <w:t>”</w:t>
      </w:r>
    </w:p>
    <w:p w:rsidR="00A43238" w:rsidRPr="00FC6963" w:rsidP="00A43238" w14:paraId="52FB7A4F" w14:textId="77777777">
      <w:pPr>
        <w:jc w:val="both"/>
        <w:rPr>
          <w:sz w:val="26"/>
          <w:szCs w:val="26"/>
          <w:lang w:val="lv-LV"/>
        </w:rPr>
      </w:pPr>
    </w:p>
    <w:tbl>
      <w:tblPr>
        <w:tblStyle w:val="TableGrid"/>
        <w:tblW w:w="9351" w:type="dxa"/>
        <w:tblLook w:val="04A0"/>
      </w:tblPr>
      <w:tblGrid>
        <w:gridCol w:w="3414"/>
        <w:gridCol w:w="5937"/>
      </w:tblGrid>
      <w:tr w14:paraId="798205AC" w14:textId="77777777" w:rsidTr="009D5D06">
        <w:tblPrEx>
          <w:tblW w:w="9351" w:type="dxa"/>
          <w:tblLook w:val="04A0"/>
        </w:tblPrEx>
        <w:tc>
          <w:tcPr>
            <w:tcW w:w="3414" w:type="dxa"/>
          </w:tcPr>
          <w:p w:rsidR="00126385" w:rsidRPr="00FC6963" w:rsidP="00126385" w14:paraId="148FFE1F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Personas datu apstrādes pārzinis</w:t>
            </w:r>
          </w:p>
        </w:tc>
        <w:tc>
          <w:tcPr>
            <w:tcW w:w="5937" w:type="dxa"/>
          </w:tcPr>
          <w:p w:rsidR="00126385" w:rsidRPr="00126385" w:rsidP="00BD16FC" w14:paraId="7314A16F" w14:textId="3E60BE4D">
            <w:pPr>
              <w:shd w:val="clear" w:color="auto" w:fill="FFFFFF" w:themeFill="background1"/>
              <w:ind w:firstLine="0"/>
              <w:rPr>
                <w:rFonts w:eastAsiaTheme="minorEastAsia" w:cstheme="minorBidi"/>
                <w:sz w:val="26"/>
                <w:szCs w:val="26"/>
                <w:lang w:val="lv-LV"/>
              </w:rPr>
            </w:pPr>
            <w:r w:rsidRPr="317F1E5C">
              <w:rPr>
                <w:sz w:val="26"/>
                <w:szCs w:val="26"/>
                <w:lang w:val="lv-LV"/>
              </w:rPr>
              <w:t xml:space="preserve">Rīgas valstspilsētas pašvaldība Rīgas Apkaimju iedzīvotāju centra personā, adrese: Eduarda </w:t>
            </w:r>
            <w:r w:rsidRPr="317F1E5C">
              <w:rPr>
                <w:sz w:val="26"/>
                <w:szCs w:val="26"/>
                <w:lang w:val="lv-LV"/>
              </w:rPr>
              <w:t>Smiļģa</w:t>
            </w:r>
            <w:r w:rsidRPr="317F1E5C">
              <w:rPr>
                <w:sz w:val="26"/>
                <w:szCs w:val="26"/>
                <w:lang w:val="lv-LV"/>
              </w:rPr>
              <w:t xml:space="preserve"> iela 46, Rīga, LV-1002, tālrunis: </w:t>
            </w:r>
            <w:r w:rsidRPr="00C856A9" w:rsidR="1B6D24DA">
              <w:rPr>
                <w:sz w:val="26"/>
                <w:szCs w:val="26"/>
                <w:lang w:val="lv-LV"/>
              </w:rPr>
              <w:t>80001201</w:t>
            </w:r>
            <w:r w:rsidRPr="0ACA591C">
              <w:rPr>
                <w:sz w:val="26"/>
                <w:szCs w:val="26"/>
                <w:lang w:val="lv-LV"/>
              </w:rPr>
              <w:t>, elektroniskā pasta adrese: aic@riga.lv.</w:t>
            </w:r>
          </w:p>
        </w:tc>
      </w:tr>
      <w:tr w14:paraId="1955EEF0" w14:textId="77777777" w:rsidTr="009D5D06">
        <w:tblPrEx>
          <w:tblW w:w="9351" w:type="dxa"/>
          <w:tblLook w:val="04A0"/>
        </w:tblPrEx>
        <w:tc>
          <w:tcPr>
            <w:tcW w:w="3414" w:type="dxa"/>
          </w:tcPr>
          <w:p w:rsidR="00126385" w:rsidRPr="00FC6963" w:rsidP="00126385" w14:paraId="0C209C7C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Personas datu aizsardzības speciālists</w:t>
            </w:r>
          </w:p>
        </w:tc>
        <w:tc>
          <w:tcPr>
            <w:tcW w:w="5937" w:type="dxa"/>
          </w:tcPr>
          <w:p w:rsidR="00126385" w:rsidRPr="00126385" w:rsidP="00126385" w14:paraId="5A200468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126385">
              <w:rPr>
                <w:sz w:val="26"/>
                <w:szCs w:val="26"/>
                <w:lang w:val="lv-LV"/>
              </w:rPr>
              <w:t>Rīgas valstspilsētas pašvaldības Centrālās administrācijas Datu aizsardzības un informācijas tehnoloģiju drošības centrs, adrese: Dzirciema iela 28, Rīga, LV-1007, elektroniskā pasta adrese: dac@riga.lv.</w:t>
            </w:r>
          </w:p>
        </w:tc>
      </w:tr>
    </w:tbl>
    <w:p w:rsidR="00704DB9" w:rsidRPr="00FC6963" w:rsidP="00A43238" w14:paraId="10BC28E9" w14:textId="77777777">
      <w:pPr>
        <w:jc w:val="both"/>
        <w:rPr>
          <w:sz w:val="26"/>
          <w:szCs w:val="26"/>
          <w:lang w:val="lv-LV"/>
        </w:rPr>
      </w:pPr>
    </w:p>
    <w:tbl>
      <w:tblPr>
        <w:tblStyle w:val="TableGrid"/>
        <w:tblW w:w="9351" w:type="dxa"/>
        <w:tblLook w:val="04A0"/>
      </w:tblPr>
      <w:tblGrid>
        <w:gridCol w:w="3380"/>
        <w:gridCol w:w="5971"/>
      </w:tblGrid>
      <w:tr w14:paraId="2E6BEA3A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704DB9" w14:paraId="1D7A1D35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Nolūks personas datu apstrādei</w:t>
            </w:r>
          </w:p>
        </w:tc>
        <w:tc>
          <w:tcPr>
            <w:tcW w:w="5971" w:type="dxa"/>
          </w:tcPr>
          <w:p w:rsidR="000A6C5B" w:rsidP="00192958" w14:paraId="70BF3452" w14:textId="77777777">
            <w:pPr>
              <w:ind w:firstLine="0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1. g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odināt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>brīvprātīgā darba veicēju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s, kas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 xml:space="preserve">brīvprātīgo darbu veic 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Rīgas valstspilsētas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>pašvaldības administratīvājā teritorijā</w:t>
            </w:r>
            <w:r>
              <w:rPr>
                <w:noProof/>
                <w:sz w:val="26"/>
                <w:szCs w:val="26"/>
                <w:lang w:val="lv-LV"/>
              </w:rPr>
              <w:t>;</w:t>
            </w:r>
          </w:p>
          <w:p w:rsidR="00B05541" w:rsidRPr="00126385" w:rsidP="00192958" w14:paraId="72472539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2.</w:t>
            </w:r>
            <w:r w:rsidR="00C07E69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C07E69" w:rsidR="00C07E69">
              <w:rPr>
                <w:noProof/>
                <w:sz w:val="26"/>
                <w:szCs w:val="26"/>
                <w:lang w:val="lv-LV"/>
              </w:rPr>
              <w:t>popularizēt brīvprātīgā darba kustību pašvaldībā</w:t>
            </w:r>
            <w:r w:rsidR="00C07E69">
              <w:rPr>
                <w:noProof/>
                <w:sz w:val="26"/>
                <w:szCs w:val="26"/>
                <w:lang w:val="lv-LV"/>
              </w:rPr>
              <w:t>.</w:t>
            </w:r>
          </w:p>
        </w:tc>
      </w:tr>
      <w:tr w14:paraId="29833BC9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704DB9" w14:paraId="7D0589E9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Apstrādes juridiskais pamats</w:t>
            </w:r>
          </w:p>
        </w:tc>
        <w:tc>
          <w:tcPr>
            <w:tcW w:w="5971" w:type="dxa"/>
          </w:tcPr>
          <w:p w:rsidR="00704DB9" w:rsidP="0ACA591C" w14:paraId="58889D7D" w14:textId="64D50B31">
            <w:pPr>
              <w:ind w:firstLine="0"/>
              <w:rPr>
                <w:sz w:val="26"/>
                <w:szCs w:val="26"/>
                <w:shd w:val="clear" w:color="auto" w:fill="FFFFFF"/>
              </w:rPr>
            </w:pPr>
            <w:r w:rsidRPr="0ACA591C">
              <w:rPr>
                <w:sz w:val="26"/>
                <w:szCs w:val="26"/>
                <w:shd w:val="clear" w:color="auto" w:fill="FFFFFF"/>
              </w:rPr>
              <w:t>Rīgas domes</w:t>
            </w:r>
            <w:r w:rsidR="00B10865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ACA591C" w:rsidR="00B10865">
              <w:rPr>
                <w:sz w:val="26"/>
                <w:szCs w:val="26"/>
                <w:shd w:val="clear" w:color="auto" w:fill="FFFFFF"/>
              </w:rPr>
              <w:t xml:space="preserve">30.03.2023. </w:t>
            </w:r>
            <w:r w:rsidRPr="0ACA591C">
              <w:rPr>
                <w:sz w:val="26"/>
                <w:szCs w:val="26"/>
                <w:shd w:val="clear" w:color="auto" w:fill="FFFFFF"/>
              </w:rPr>
              <w:t>saistošo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ACA591C">
              <w:rPr>
                <w:sz w:val="26"/>
                <w:szCs w:val="26"/>
                <w:shd w:val="clear" w:color="auto" w:fill="FFFFFF"/>
              </w:rPr>
              <w:t>noteikumu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 Nr.</w:t>
            </w:r>
            <w:r w:rsidR="00B10865">
              <w:rPr>
                <w:sz w:val="26"/>
                <w:szCs w:val="26"/>
                <w:shd w:val="clear" w:color="auto" w:fill="FFFFFF"/>
              </w:rPr>
              <w:t> 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RD-23-235-sn “Rīgas </w:t>
            </w:r>
            <w:r w:rsidRPr="0ACA591C">
              <w:rPr>
                <w:sz w:val="26"/>
                <w:szCs w:val="26"/>
                <w:shd w:val="clear" w:color="auto" w:fill="FFFFFF"/>
              </w:rPr>
              <w:t>valstspilsētas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ACA591C">
              <w:rPr>
                <w:sz w:val="26"/>
                <w:szCs w:val="26"/>
                <w:shd w:val="clear" w:color="auto" w:fill="FFFFFF"/>
              </w:rPr>
              <w:t>pašvaldības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ACA591C">
              <w:rPr>
                <w:sz w:val="26"/>
                <w:szCs w:val="26"/>
                <w:shd w:val="clear" w:color="auto" w:fill="FFFFFF"/>
              </w:rPr>
              <w:t>nolikums</w:t>
            </w:r>
            <w:r w:rsidRPr="0ACA591C">
              <w:rPr>
                <w:sz w:val="26"/>
                <w:szCs w:val="26"/>
                <w:shd w:val="clear" w:color="auto" w:fill="FFFFFF"/>
              </w:rPr>
              <w:t>” 79.9.</w:t>
            </w:r>
            <w:r w:rsidR="00B10865">
              <w:rPr>
                <w:sz w:val="26"/>
                <w:szCs w:val="26"/>
                <w:shd w:val="clear" w:color="auto" w:fill="FFFFFF"/>
              </w:rPr>
              <w:t> </w:t>
            </w:r>
            <w:r w:rsidRPr="0ACA591C">
              <w:rPr>
                <w:sz w:val="26"/>
                <w:szCs w:val="26"/>
                <w:shd w:val="clear" w:color="auto" w:fill="FFFFFF"/>
              </w:rPr>
              <w:t>apakšpunkts</w:t>
            </w:r>
            <w:r w:rsidRPr="0ACA591C" w:rsidR="4ECD4D12">
              <w:rPr>
                <w:sz w:val="26"/>
                <w:szCs w:val="26"/>
                <w:shd w:val="clear" w:color="auto" w:fill="FFFFFF"/>
              </w:rPr>
              <w:t>.</w:t>
            </w:r>
            <w:r w:rsidRPr="0ACA591C">
              <w:rPr>
                <w:sz w:val="26"/>
                <w:szCs w:val="26"/>
                <w:shd w:val="clear" w:color="auto" w:fill="FFFFFF"/>
              </w:rPr>
              <w:t xml:space="preserve">  </w:t>
            </w:r>
          </w:p>
          <w:p w:rsidR="009A1054" w:rsidRPr="00DF24AA" w:rsidP="00BF49E0" w14:paraId="0C0EA958" w14:textId="54E42033">
            <w:pPr>
              <w:ind w:firstLine="0"/>
              <w:rPr>
                <w:sz w:val="26"/>
                <w:szCs w:val="26"/>
                <w:shd w:val="clear" w:color="auto" w:fill="FFFFFF"/>
                <w:lang w:val="lv-LV"/>
              </w:rPr>
            </w:pPr>
            <w:r>
              <w:rPr>
                <w:sz w:val="26"/>
                <w:szCs w:val="26"/>
                <w:shd w:val="clear" w:color="auto" w:fill="FFFFFF"/>
                <w:lang w:val="lv-LV"/>
              </w:rPr>
              <w:t>P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ārzinim tiesību aktos noteikto funkciju un juridisko pienākumu izpilde Vispārīgās datu aizsardzības regulas 6.</w:t>
            </w:r>
            <w:r w:rsidR="00B10865">
              <w:rPr>
                <w:sz w:val="26"/>
                <w:szCs w:val="26"/>
                <w:shd w:val="clear" w:color="auto" w:fill="FFFFFF"/>
                <w:lang w:val="lv-LV"/>
              </w:rPr>
              <w:t> 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panta 1.</w:t>
            </w:r>
            <w:r w:rsidR="00B10865">
              <w:rPr>
                <w:sz w:val="26"/>
                <w:szCs w:val="26"/>
                <w:shd w:val="clear" w:color="auto" w:fill="FFFFFF"/>
                <w:lang w:val="lv-LV"/>
              </w:rPr>
              <w:t> 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punkta e)</w:t>
            </w:r>
            <w:r w:rsidR="00B10865">
              <w:rPr>
                <w:sz w:val="26"/>
                <w:szCs w:val="26"/>
                <w:shd w:val="clear" w:color="auto" w:fill="FFFFFF"/>
                <w:lang w:val="lv-LV"/>
              </w:rPr>
              <w:t> 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apakšpunkts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 xml:space="preserve">, 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3.</w:t>
            </w:r>
            <w:r w:rsidR="00B10865">
              <w:rPr>
                <w:sz w:val="26"/>
                <w:szCs w:val="26"/>
                <w:shd w:val="clear" w:color="auto" w:fill="FFFFFF"/>
                <w:lang w:val="lv-LV"/>
              </w:rPr>
              <w:t> 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punkta b)</w:t>
            </w:r>
            <w:r w:rsidR="00B10865">
              <w:rPr>
                <w:sz w:val="26"/>
                <w:szCs w:val="26"/>
                <w:shd w:val="clear" w:color="auto" w:fill="FFFFFF"/>
                <w:lang w:val="lv-LV"/>
              </w:rPr>
              <w:t> 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apakšpunkts.</w:t>
            </w:r>
          </w:p>
        </w:tc>
      </w:tr>
      <w:tr w14:paraId="16EBC390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704DB9" w14:paraId="2A9944F2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Iespējamie personas datu saņēmēji vai saņēmēju kategorijas, ja tādas ir</w:t>
            </w:r>
          </w:p>
        </w:tc>
        <w:tc>
          <w:tcPr>
            <w:tcW w:w="5971" w:type="dxa"/>
          </w:tcPr>
          <w:p w:rsidR="00704DB9" w:rsidRPr="00DF24AA" w:rsidP="1AA8B347" w14:paraId="54F6B0DC" w14:textId="06FEB46B">
            <w:pPr>
              <w:ind w:firstLine="0"/>
              <w:rPr>
                <w:rFonts w:eastAsiaTheme="minorEastAsia" w:cstheme="minorBidi"/>
                <w:sz w:val="26"/>
                <w:szCs w:val="26"/>
                <w:lang w:val="lv-LV"/>
              </w:rPr>
            </w:pP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Rīgas Apkaimju iedzīvotāju centrs,</w:t>
            </w:r>
            <w:r w:rsidRPr="69DF8882" w:rsidR="5AD952D5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Rīgas </w:t>
            </w:r>
            <w:r w:rsidRPr="69DF8882" w:rsidR="5AD952D5">
              <w:rPr>
                <w:rFonts w:eastAsiaTheme="minorEastAsia" w:cstheme="minorBidi"/>
                <w:sz w:val="26"/>
                <w:szCs w:val="26"/>
                <w:lang w:val="lv-LV"/>
              </w:rPr>
              <w:t>valstspilsētas</w:t>
            </w:r>
            <w:r w:rsidRPr="69DF8882" w:rsidR="5AD952D5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pašvaldības </w:t>
            </w:r>
            <w:r w:rsidR="00B10865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Centrālās administrācijas </w:t>
            </w:r>
            <w:r w:rsidRPr="69DF8882" w:rsidR="5AD952D5">
              <w:rPr>
                <w:rFonts w:eastAsiaTheme="minorEastAsia" w:cstheme="minorBidi"/>
                <w:sz w:val="26"/>
                <w:szCs w:val="26"/>
                <w:lang w:val="lv-LV"/>
              </w:rPr>
              <w:t>Komunikācijas pārvalde,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Rīgas 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valstspilsētas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pašvaldības aģentūra </w:t>
            </w:r>
            <w:r w:rsidRPr="69DF8882" w:rsidR="3B3B57E4">
              <w:rPr>
                <w:rFonts w:eastAsiaTheme="minorEastAsia" w:cstheme="minorBidi"/>
                <w:sz w:val="26"/>
                <w:szCs w:val="26"/>
                <w:lang w:val="lv-LV"/>
              </w:rPr>
              <w:t>“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Rīgas digitālā aģentūra</w:t>
            </w:r>
            <w:r w:rsidRPr="69DF8882" w:rsidR="2C364A5F">
              <w:rPr>
                <w:rFonts w:eastAsiaTheme="minorEastAsia" w:cstheme="minorBidi"/>
                <w:sz w:val="26"/>
                <w:szCs w:val="26"/>
                <w:lang w:val="lv-LV"/>
              </w:rPr>
              <w:t>”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tehniskā atbalsta nodrošināšanai.</w:t>
            </w:r>
          </w:p>
        </w:tc>
      </w:tr>
      <w:tr w14:paraId="1F08E15A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C752A1" w14:paraId="6DBA2468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Informācija </w:t>
            </w:r>
            <w:r w:rsidRPr="00FC6963" w:rsidR="00BA5684">
              <w:rPr>
                <w:rFonts w:eastAsiaTheme="minorHAnsi" w:cstheme="minorBidi"/>
                <w:sz w:val="26"/>
                <w:szCs w:val="26"/>
                <w:lang w:val="lv-LV"/>
              </w:rPr>
              <w:t>par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personas dat</w:t>
            </w:r>
            <w:r w:rsidRPr="00FC6963" w:rsidR="00BA5684">
              <w:rPr>
                <w:rFonts w:eastAsiaTheme="minorHAnsi" w:cstheme="minorBidi"/>
                <w:sz w:val="26"/>
                <w:szCs w:val="26"/>
                <w:lang w:val="lv-LV"/>
              </w:rPr>
              <w:t>u nosūtīšanu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uz trešo valsti (ārpus E</w:t>
            </w:r>
            <w:r w:rsidRPr="00FC6963" w:rsidR="00454F4D">
              <w:rPr>
                <w:rFonts w:eastAsiaTheme="minorHAnsi" w:cstheme="minorBidi"/>
                <w:sz w:val="26"/>
                <w:szCs w:val="26"/>
                <w:lang w:val="lv-LV"/>
              </w:rPr>
              <w:t>S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/EEZ) vai starptautisku organizāciju (t.sk. atsauce uz atbilstošām vai piemērotām garantijām)</w:t>
            </w:r>
          </w:p>
        </w:tc>
        <w:tc>
          <w:tcPr>
            <w:tcW w:w="5971" w:type="dxa"/>
          </w:tcPr>
          <w:p w:rsidR="00704DB9" w:rsidRPr="00DF24AA" w:rsidP="004B6BB2" w14:paraId="1913935C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DF24AA">
              <w:rPr>
                <w:rFonts w:eastAsiaTheme="minorHAnsi" w:cstheme="minorBidi"/>
                <w:sz w:val="26"/>
                <w:szCs w:val="26"/>
                <w:lang w:val="lv-LV"/>
              </w:rPr>
              <w:t>Nenotiks.</w:t>
            </w:r>
          </w:p>
        </w:tc>
      </w:tr>
      <w:tr w14:paraId="11D4B834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C752A1" w14:paraId="32BA04A0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Laikposms, cik ilgi personas dati tiks glabāti, vai, ja tas nav iespējams, kritēriji, ko izmanto minētā laikposma noteikšanai</w:t>
            </w:r>
          </w:p>
        </w:tc>
        <w:tc>
          <w:tcPr>
            <w:tcW w:w="5971" w:type="dxa"/>
          </w:tcPr>
          <w:p w:rsidR="00704DB9" w:rsidRPr="00DF24AA" w:rsidP="1AA8B347" w14:paraId="25503A2E" w14:textId="6CB6F918">
            <w:pPr>
              <w:ind w:firstLine="0"/>
              <w:rPr>
                <w:rFonts w:eastAsiaTheme="minorEastAsia" w:cstheme="minorBidi"/>
                <w:sz w:val="26"/>
                <w:szCs w:val="26"/>
                <w:lang w:val="lv-LV"/>
              </w:rPr>
            </w:pP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Glabāšanas laiks </w:t>
            </w:r>
            <w:r w:rsidRPr="69DF8882" w:rsidR="4129865A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- </w:t>
            </w:r>
            <w:r w:rsidRPr="6A082735" w:rsidR="4B45F933">
              <w:rPr>
                <w:rFonts w:eastAsiaTheme="minorEastAsia" w:cstheme="minorBidi"/>
                <w:sz w:val="26"/>
                <w:szCs w:val="26"/>
                <w:lang w:val="lv-LV"/>
              </w:rPr>
              <w:t>2</w:t>
            </w:r>
            <w:r w:rsidRPr="6A082735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gad</w:t>
            </w:r>
            <w:r w:rsidRPr="6A082735" w:rsidR="69AD3070">
              <w:rPr>
                <w:rFonts w:eastAsiaTheme="minorEastAsia" w:cstheme="minorBidi"/>
                <w:sz w:val="26"/>
                <w:szCs w:val="26"/>
                <w:lang w:val="lv-LV"/>
              </w:rPr>
              <w:t>i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saskaņā ar Rīgas Apkaimju iedzīvotāju centra dokumentu klasifikācijas shēmu.</w:t>
            </w:r>
          </w:p>
        </w:tc>
      </w:tr>
      <w:tr w14:paraId="4298A475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C752A1" w14:paraId="28AB4CED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Kādas sekas var būt gadījumos, kad persona nesniegs savus datus </w:t>
            </w:r>
          </w:p>
        </w:tc>
        <w:tc>
          <w:tcPr>
            <w:tcW w:w="5971" w:type="dxa"/>
          </w:tcPr>
          <w:p w:rsidR="00704DB9" w:rsidRPr="00FC6963" w:rsidP="1AA8B347" w14:paraId="4EB2F61D" w14:textId="011DACF8">
            <w:pPr>
              <w:ind w:firstLine="0"/>
              <w:rPr>
                <w:rFonts w:eastAsiaTheme="minorEastAsia" w:cstheme="minorBidi"/>
                <w:sz w:val="26"/>
                <w:szCs w:val="26"/>
                <w:lang w:val="lv-LV"/>
              </w:rPr>
            </w:pP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Ja personas dati netiks sniegti, nebūs iespējams godināt brīvprātīgā darba veicējus un popularizēt brīvprātīgā darba kustību pašvaldībā</w:t>
            </w:r>
            <w:r w:rsidRPr="69DF8882" w:rsidR="32BD52BD">
              <w:rPr>
                <w:rFonts w:eastAsiaTheme="minorEastAsia" w:cstheme="minorBidi"/>
                <w:sz w:val="26"/>
                <w:szCs w:val="26"/>
                <w:lang w:val="lv-LV"/>
              </w:rPr>
              <w:t>.</w:t>
            </w:r>
          </w:p>
        </w:tc>
      </w:tr>
      <w:tr w14:paraId="46F703E4" w14:textId="77777777" w:rsidTr="009D5D06">
        <w:tblPrEx>
          <w:tblW w:w="9351" w:type="dxa"/>
          <w:tblLook w:val="04A0"/>
        </w:tblPrEx>
        <w:tc>
          <w:tcPr>
            <w:tcW w:w="3380" w:type="dxa"/>
          </w:tcPr>
          <w:p w:rsidR="00704DB9" w:rsidRPr="00FC6963" w:rsidP="00C752A1" w14:paraId="74E9E1E2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Datu avoti</w:t>
            </w:r>
            <w:r w:rsidRPr="00FC6963" w:rsidR="005270D7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un personas datu kategorijas</w:t>
            </w:r>
          </w:p>
        </w:tc>
        <w:tc>
          <w:tcPr>
            <w:tcW w:w="5971" w:type="dxa"/>
          </w:tcPr>
          <w:p w:rsidR="00704DB9" w:rsidRPr="00FC6963" w:rsidP="1AA8B347" w14:paraId="4B8BA2F2" w14:textId="111B7FCB">
            <w:pPr>
              <w:tabs>
                <w:tab w:val="left" w:pos="334"/>
              </w:tabs>
              <w:ind w:firstLine="0"/>
              <w:rPr>
                <w:rFonts w:eastAsiaTheme="minorEastAsia" w:cstheme="minorBidi"/>
                <w:sz w:val="26"/>
                <w:szCs w:val="26"/>
                <w:lang w:val="lv-LV"/>
              </w:rPr>
            </w:pP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Biedrības un nodibinājumi, valsts un pašvaldību iestādes un sociālie uzņēmumi</w:t>
            </w:r>
            <w:r w:rsidRPr="69DF8882" w:rsidR="4BCE2485">
              <w:rPr>
                <w:rFonts w:eastAsiaTheme="minorEastAsia" w:cstheme="minorBidi"/>
                <w:sz w:val="26"/>
                <w:szCs w:val="26"/>
                <w:lang w:val="lv-LV"/>
              </w:rPr>
              <w:t>,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aizpildot pieteikuma anketu, kurā norād</w:t>
            </w:r>
            <w:r w:rsidRPr="69DF8882" w:rsidR="3D4699AA">
              <w:rPr>
                <w:rFonts w:eastAsiaTheme="minorEastAsia" w:cstheme="minorBidi"/>
                <w:sz w:val="26"/>
                <w:szCs w:val="26"/>
                <w:lang w:val="lv-LV"/>
              </w:rPr>
              <w:t>ī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ti 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nominantu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un kontaktpersonas 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dati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(kontaktpersonas vārds, uzvārds, amats, tālrunis, e-pasta adrese; 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>nominantu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 xml:space="preserve"> vārds, uzvārds, kontaktinformācija, veiktā brīvprātīgā darba apraksts, nozīmīgākais ieguldījums 202</w:t>
            </w:r>
            <w:r w:rsidRPr="69DF8882" w:rsidR="00F34539">
              <w:rPr>
                <w:rFonts w:eastAsiaTheme="minorEastAsia" w:cstheme="minorBidi"/>
                <w:sz w:val="26"/>
                <w:szCs w:val="26"/>
                <w:lang w:val="lv-LV"/>
              </w:rPr>
              <w:t>5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>.</w:t>
            </w:r>
            <w:r w:rsidR="008D493B">
              <w:rPr>
                <w:rFonts w:eastAsiaTheme="minorEastAsia" w:cstheme="minorBidi"/>
                <w:sz w:val="26"/>
                <w:szCs w:val="26"/>
                <w:lang w:val="lv-LV"/>
              </w:rPr>
              <w:t> </w:t>
            </w:r>
            <w:r w:rsidRPr="69DF8882" w:rsidR="2A16A2E9">
              <w:rPr>
                <w:rFonts w:eastAsiaTheme="minorEastAsia" w:cstheme="minorBidi"/>
                <w:sz w:val="26"/>
                <w:szCs w:val="26"/>
                <w:lang w:val="lv-LV"/>
              </w:rPr>
              <w:t>gadā)</w:t>
            </w:r>
            <w:r w:rsidRPr="69DF8882">
              <w:rPr>
                <w:rFonts w:eastAsiaTheme="minorEastAsia" w:cstheme="minorBidi"/>
                <w:sz w:val="26"/>
                <w:szCs w:val="26"/>
                <w:lang w:val="lv-LV"/>
              </w:rPr>
              <w:t>.</w:t>
            </w:r>
          </w:p>
        </w:tc>
      </w:tr>
    </w:tbl>
    <w:p w:rsidR="00454F4D" w:rsidRPr="00FC6963" w:rsidP="00704DB9" w14:paraId="0D5D23D6" w14:textId="77777777">
      <w:pPr>
        <w:ind w:firstLine="720"/>
        <w:jc w:val="both"/>
        <w:rPr>
          <w:rFonts w:eastAsiaTheme="minorHAnsi" w:cstheme="minorBidi"/>
          <w:sz w:val="26"/>
          <w:szCs w:val="26"/>
          <w:lang w:val="lv-LV"/>
        </w:rPr>
      </w:pPr>
      <w:bookmarkStart w:id="0" w:name="_Hlk514419464"/>
    </w:p>
    <w:p w:rsidR="00704DB9" w:rsidRPr="00FC6963" w:rsidP="00DF24AA" w14:paraId="493492B2" w14:textId="77777777">
      <w:pPr>
        <w:ind w:firstLine="567"/>
        <w:jc w:val="both"/>
        <w:rPr>
          <w:rFonts w:eastAsiaTheme="minorHAnsi" w:cstheme="minorBidi"/>
          <w:sz w:val="26"/>
          <w:szCs w:val="26"/>
          <w:lang w:val="lv-LV"/>
        </w:rPr>
      </w:pPr>
      <w:r w:rsidRPr="00FC6963">
        <w:rPr>
          <w:rFonts w:eastAsiaTheme="minorHAnsi" w:cstheme="minorBidi"/>
          <w:sz w:val="26"/>
          <w:szCs w:val="26"/>
          <w:lang w:val="lv-LV"/>
        </w:rPr>
        <w:t>Informējam, ka Jums kā datu subjektam ir tiesības:</w:t>
      </w:r>
    </w:p>
    <w:p w:rsidR="00704DB9" w:rsidP="00B10865" w14:paraId="00EC9B39" w14:textId="77777777">
      <w:pPr>
        <w:tabs>
          <w:tab w:val="left" w:pos="993"/>
        </w:tabs>
        <w:ind w:firstLine="567"/>
        <w:jc w:val="both"/>
        <w:rPr>
          <w:rFonts w:eastAsiaTheme="minorHAnsi" w:cstheme="minorBidi"/>
          <w:sz w:val="26"/>
          <w:szCs w:val="26"/>
          <w:lang w:val="lv-LV"/>
        </w:rPr>
      </w:pPr>
      <w:r>
        <w:rPr>
          <w:rFonts w:eastAsiaTheme="minorHAnsi" w:cstheme="minorBidi"/>
          <w:sz w:val="26"/>
          <w:szCs w:val="26"/>
          <w:lang w:val="lv-LV"/>
        </w:rPr>
        <w:t>1.</w:t>
      </w:r>
      <w:r>
        <w:rPr>
          <w:rFonts w:eastAsiaTheme="minorHAnsi" w:cstheme="minorBidi"/>
          <w:sz w:val="26"/>
          <w:szCs w:val="26"/>
          <w:lang w:val="lv-LV"/>
        </w:rPr>
        <w:tab/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pieprasīt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>personas datu apstrādes p</w:t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ārzinim piekļūt Jūsu kā datu subjekta apstrādātajiem personas datiem, lūgt neprecīzo personas datu labošanu vai dzēšanu, iesniedzot pamatojumu Jūsu lūgumam,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>normatīvajos aktos</w:t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 noteiktajos gadījumos lūgt Jūsu personas datu apstrādes ierobežošanu, kā arī iebilst pret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 xml:space="preserve">personas datu </w:t>
      </w:r>
      <w:r w:rsidRPr="00FC6963">
        <w:rPr>
          <w:rFonts w:eastAsiaTheme="minorHAnsi" w:cstheme="minorBidi"/>
          <w:sz w:val="26"/>
          <w:szCs w:val="26"/>
          <w:lang w:val="lv-LV"/>
        </w:rPr>
        <w:t>apstrādi;</w:t>
      </w:r>
    </w:p>
    <w:p w:rsidR="00704DB9" w:rsidRPr="00FC6963" w:rsidP="00B10865" w14:paraId="100B840B" w14:textId="77777777">
      <w:pPr>
        <w:tabs>
          <w:tab w:val="left" w:pos="993"/>
        </w:tabs>
        <w:ind w:firstLine="567"/>
        <w:jc w:val="both"/>
        <w:rPr>
          <w:sz w:val="26"/>
          <w:szCs w:val="26"/>
          <w:lang w:val="lv-LV"/>
        </w:rPr>
      </w:pPr>
      <w:r>
        <w:rPr>
          <w:rFonts w:eastAsiaTheme="minorHAnsi" w:cstheme="minorBidi"/>
          <w:sz w:val="26"/>
          <w:szCs w:val="26"/>
          <w:lang w:val="lv-LV"/>
        </w:rPr>
        <w:t>2.</w:t>
      </w:r>
      <w:r>
        <w:rPr>
          <w:rFonts w:eastAsiaTheme="minorHAnsi" w:cstheme="minorBidi"/>
          <w:sz w:val="26"/>
          <w:szCs w:val="26"/>
          <w:lang w:val="lv-LV"/>
        </w:rPr>
        <w:tab/>
      </w:r>
      <w:r w:rsidRPr="00FC6963">
        <w:rPr>
          <w:rFonts w:eastAsiaTheme="minorHAnsi" w:cstheme="minorBidi"/>
          <w:sz w:val="26"/>
          <w:szCs w:val="26"/>
          <w:lang w:val="lv-LV"/>
        </w:rPr>
        <w:t>iesniegt sūdzību par nelikumīgu Jūsu personas datu apstrādi Datu valsts inspekcijā</w:t>
      </w:r>
      <w:bookmarkEnd w:id="0"/>
      <w:r w:rsidRPr="00FC6963" w:rsidR="00F270D6">
        <w:rPr>
          <w:rFonts w:eastAsiaTheme="minorHAnsi" w:cstheme="minorBidi"/>
          <w:sz w:val="26"/>
          <w:szCs w:val="26"/>
          <w:lang w:val="lv-LV"/>
        </w:rPr>
        <w:t xml:space="preserve"> (Elijas iela 17, Rīga; tālr. Nr.67223131, elektroniskā pasta adrese: pasts@dvi.gov.lv).</w:t>
      </w:r>
    </w:p>
    <w:sectPr w:rsidSect="009D5D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1834" w14:paraId="668741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089" w14:paraId="45DA7AF6" w14:textId="13758A6C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089" w14:paraId="0893A04D" w14:textId="77777777">
    <w:pPr>
      <w:jc w:val="center"/>
    </w:pPr>
    <w:r>
      <w:rPr>
        <w:rFonts w:ascii="Calibri" w:eastAsia="Calibri" w:hAnsi="Calibri" w:cs="Calibri"/>
        <w:sz w:val="22"/>
      </w:rPr>
      <w:t>Šis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dokuments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ir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parakstīts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ar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drošu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elektronisko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parakstu</w:t>
    </w:r>
    <w:r>
      <w:rPr>
        <w:rFonts w:ascii="Calibri" w:eastAsia="Calibri" w:hAnsi="Calibri" w:cs="Calibri"/>
        <w:sz w:val="22"/>
      </w:rPr>
      <w:t xml:space="preserve"> un </w:t>
    </w:r>
    <w:r>
      <w:rPr>
        <w:rFonts w:ascii="Calibri" w:eastAsia="Calibri" w:hAnsi="Calibri" w:cs="Calibri"/>
        <w:sz w:val="22"/>
      </w:rPr>
      <w:t>satur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laika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>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1834" w14:paraId="718BBC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1834" w14:paraId="01742CA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1834" w14:paraId="7B0F87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7832A9"/>
    <w:multiLevelType w:val="hybridMultilevel"/>
    <w:tmpl w:val="7794E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F7B58"/>
    <w:multiLevelType w:val="hybridMultilevel"/>
    <w:tmpl w:val="C9125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54286">
    <w:abstractNumId w:val="0"/>
  </w:num>
  <w:num w:numId="2" w16cid:durableId="53543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38"/>
    <w:rsid w:val="00001EBF"/>
    <w:rsid w:val="00024028"/>
    <w:rsid w:val="00031302"/>
    <w:rsid w:val="000409F4"/>
    <w:rsid w:val="00060CC3"/>
    <w:rsid w:val="00060D40"/>
    <w:rsid w:val="00076CE1"/>
    <w:rsid w:val="00087D81"/>
    <w:rsid w:val="00096A36"/>
    <w:rsid w:val="000A6C5B"/>
    <w:rsid w:val="000F5126"/>
    <w:rsid w:val="00126385"/>
    <w:rsid w:val="0013034D"/>
    <w:rsid w:val="00152ABB"/>
    <w:rsid w:val="00165F8D"/>
    <w:rsid w:val="00170CA4"/>
    <w:rsid w:val="00176FAF"/>
    <w:rsid w:val="00186089"/>
    <w:rsid w:val="00190033"/>
    <w:rsid w:val="00192958"/>
    <w:rsid w:val="001D7D39"/>
    <w:rsid w:val="001E298D"/>
    <w:rsid w:val="001E31FA"/>
    <w:rsid w:val="00211CB4"/>
    <w:rsid w:val="00216DF6"/>
    <w:rsid w:val="00232EA6"/>
    <w:rsid w:val="002356E3"/>
    <w:rsid w:val="00261BBA"/>
    <w:rsid w:val="002B7814"/>
    <w:rsid w:val="00305B6A"/>
    <w:rsid w:val="00315B25"/>
    <w:rsid w:val="00316458"/>
    <w:rsid w:val="00326870"/>
    <w:rsid w:val="00347BEC"/>
    <w:rsid w:val="00376E64"/>
    <w:rsid w:val="00391C09"/>
    <w:rsid w:val="00394C00"/>
    <w:rsid w:val="003A6365"/>
    <w:rsid w:val="003B3E7B"/>
    <w:rsid w:val="003B7FF7"/>
    <w:rsid w:val="003F114F"/>
    <w:rsid w:val="003F146E"/>
    <w:rsid w:val="00415FDC"/>
    <w:rsid w:val="00444448"/>
    <w:rsid w:val="00454F4D"/>
    <w:rsid w:val="00455C5B"/>
    <w:rsid w:val="00462B70"/>
    <w:rsid w:val="004A1829"/>
    <w:rsid w:val="004A3533"/>
    <w:rsid w:val="004B6BB2"/>
    <w:rsid w:val="004D0A90"/>
    <w:rsid w:val="004D1DA8"/>
    <w:rsid w:val="004D45CF"/>
    <w:rsid w:val="004F2AE9"/>
    <w:rsid w:val="004F614F"/>
    <w:rsid w:val="00506230"/>
    <w:rsid w:val="005270D7"/>
    <w:rsid w:val="0054010F"/>
    <w:rsid w:val="005740F5"/>
    <w:rsid w:val="00587D43"/>
    <w:rsid w:val="005B77E5"/>
    <w:rsid w:val="005D5B84"/>
    <w:rsid w:val="005E78D4"/>
    <w:rsid w:val="005F5AA2"/>
    <w:rsid w:val="00651D71"/>
    <w:rsid w:val="00651EE2"/>
    <w:rsid w:val="00652C55"/>
    <w:rsid w:val="00672791"/>
    <w:rsid w:val="006747CE"/>
    <w:rsid w:val="00683B4B"/>
    <w:rsid w:val="006856EC"/>
    <w:rsid w:val="006C45F9"/>
    <w:rsid w:val="006D5AD2"/>
    <w:rsid w:val="006F62E6"/>
    <w:rsid w:val="00704DB9"/>
    <w:rsid w:val="0071152E"/>
    <w:rsid w:val="00715DA8"/>
    <w:rsid w:val="0073745C"/>
    <w:rsid w:val="007553D7"/>
    <w:rsid w:val="00797BB8"/>
    <w:rsid w:val="007D3757"/>
    <w:rsid w:val="007F23E1"/>
    <w:rsid w:val="008101D3"/>
    <w:rsid w:val="0081573B"/>
    <w:rsid w:val="00852037"/>
    <w:rsid w:val="008B669D"/>
    <w:rsid w:val="008C61E4"/>
    <w:rsid w:val="008D3497"/>
    <w:rsid w:val="008D46F7"/>
    <w:rsid w:val="008D493B"/>
    <w:rsid w:val="008D7A68"/>
    <w:rsid w:val="009254EA"/>
    <w:rsid w:val="00931064"/>
    <w:rsid w:val="00931927"/>
    <w:rsid w:val="00951110"/>
    <w:rsid w:val="00955469"/>
    <w:rsid w:val="00960D72"/>
    <w:rsid w:val="00961329"/>
    <w:rsid w:val="00981719"/>
    <w:rsid w:val="00983CB7"/>
    <w:rsid w:val="00991834"/>
    <w:rsid w:val="009A1054"/>
    <w:rsid w:val="009C4E0A"/>
    <w:rsid w:val="009D335A"/>
    <w:rsid w:val="009D5D06"/>
    <w:rsid w:val="00A43238"/>
    <w:rsid w:val="00A43F48"/>
    <w:rsid w:val="00A65FAF"/>
    <w:rsid w:val="00A86392"/>
    <w:rsid w:val="00AA548D"/>
    <w:rsid w:val="00AB1AF1"/>
    <w:rsid w:val="00AC0A0F"/>
    <w:rsid w:val="00AD4E2F"/>
    <w:rsid w:val="00AF18F9"/>
    <w:rsid w:val="00B05541"/>
    <w:rsid w:val="00B06482"/>
    <w:rsid w:val="00B10865"/>
    <w:rsid w:val="00B86599"/>
    <w:rsid w:val="00BA5684"/>
    <w:rsid w:val="00BA61DB"/>
    <w:rsid w:val="00BD16FC"/>
    <w:rsid w:val="00BE778B"/>
    <w:rsid w:val="00BF49E0"/>
    <w:rsid w:val="00BF4B5B"/>
    <w:rsid w:val="00C07E69"/>
    <w:rsid w:val="00C27DDE"/>
    <w:rsid w:val="00C365BB"/>
    <w:rsid w:val="00C47FF6"/>
    <w:rsid w:val="00C74AD8"/>
    <w:rsid w:val="00C752A1"/>
    <w:rsid w:val="00C84160"/>
    <w:rsid w:val="00C856A9"/>
    <w:rsid w:val="00C95A68"/>
    <w:rsid w:val="00CB6109"/>
    <w:rsid w:val="00CE1024"/>
    <w:rsid w:val="00CE7ED7"/>
    <w:rsid w:val="00D128CB"/>
    <w:rsid w:val="00D3786B"/>
    <w:rsid w:val="00D66BE5"/>
    <w:rsid w:val="00D71EE4"/>
    <w:rsid w:val="00D75C46"/>
    <w:rsid w:val="00DA6259"/>
    <w:rsid w:val="00DF0078"/>
    <w:rsid w:val="00DF24AA"/>
    <w:rsid w:val="00E00B6F"/>
    <w:rsid w:val="00E119CB"/>
    <w:rsid w:val="00E31F4E"/>
    <w:rsid w:val="00E52F15"/>
    <w:rsid w:val="00E5731F"/>
    <w:rsid w:val="00E65583"/>
    <w:rsid w:val="00EB1645"/>
    <w:rsid w:val="00EF7206"/>
    <w:rsid w:val="00F270D6"/>
    <w:rsid w:val="00F31B6A"/>
    <w:rsid w:val="00F34539"/>
    <w:rsid w:val="00F35130"/>
    <w:rsid w:val="00F80B95"/>
    <w:rsid w:val="00FA4916"/>
    <w:rsid w:val="00FB7B77"/>
    <w:rsid w:val="00FC2EDD"/>
    <w:rsid w:val="00FC6963"/>
    <w:rsid w:val="0ACA591C"/>
    <w:rsid w:val="0BC46A05"/>
    <w:rsid w:val="164A41D1"/>
    <w:rsid w:val="1868FC94"/>
    <w:rsid w:val="1AA8B347"/>
    <w:rsid w:val="1B6D24DA"/>
    <w:rsid w:val="24D530F0"/>
    <w:rsid w:val="2A16A2E9"/>
    <w:rsid w:val="2C364A5F"/>
    <w:rsid w:val="317F1E5C"/>
    <w:rsid w:val="32BD52BD"/>
    <w:rsid w:val="33ADF6C3"/>
    <w:rsid w:val="3B3B57E4"/>
    <w:rsid w:val="3D4699AA"/>
    <w:rsid w:val="4129865A"/>
    <w:rsid w:val="4B45F933"/>
    <w:rsid w:val="4BCE2485"/>
    <w:rsid w:val="4ECD4D12"/>
    <w:rsid w:val="51190DEC"/>
    <w:rsid w:val="538B78F5"/>
    <w:rsid w:val="55CEC443"/>
    <w:rsid w:val="5AD952D5"/>
    <w:rsid w:val="5BE1EADC"/>
    <w:rsid w:val="5E6536B5"/>
    <w:rsid w:val="5E75B915"/>
    <w:rsid w:val="67D26F00"/>
    <w:rsid w:val="69AD3070"/>
    <w:rsid w:val="69DF8882"/>
    <w:rsid w:val="6A082735"/>
    <w:rsid w:val="74FFB86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FAD28C"/>
  <w15:chartTrackingRefBased/>
  <w15:docId w15:val="{90A269D7-7173-4500-B81A-7C88A98E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DB9"/>
    <w:pPr>
      <w:spacing w:after="0" w:line="240" w:lineRule="auto"/>
      <w:ind w:firstLine="720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DB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704DB9"/>
    <w:pPr>
      <w:ind w:firstLine="720"/>
      <w:jc w:val="both"/>
    </w:pPr>
    <w:rPr>
      <w:rFonts w:eastAsiaTheme="minorHAnsi" w:cstheme="minorBidi"/>
      <w:sz w:val="20"/>
      <w:szCs w:val="20"/>
      <w:lang w:val="lv-LV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704DB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70D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4D0A90"/>
    <w:pPr>
      <w:ind w:firstLine="0"/>
      <w:jc w:val="left"/>
    </w:pPr>
    <w:rPr>
      <w:rFonts w:eastAsia="Times New Roman" w:cs="Times New Roman"/>
      <w:b/>
      <w:bCs/>
      <w:lang w:val="en-GB"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4D0A9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05541"/>
    <w:rPr>
      <w:color w:val="0000FF"/>
      <w:u w:val="single"/>
    </w:rPr>
  </w:style>
  <w:style w:type="paragraph" w:customStyle="1" w:styleId="tv213">
    <w:name w:val="tv213"/>
    <w:basedOn w:val="Normal"/>
    <w:rsid w:val="00D128CB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5F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9918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9918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KjeneRakstz"/>
    <w:uiPriority w:val="99"/>
    <w:unhideWhenUsed/>
    <w:rsid w:val="009918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99183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Plūmiņa</dc:creator>
  <cp:lastModifiedBy>Diāna Puša</cp:lastModifiedBy>
  <cp:revision>5</cp:revision>
  <cp:lastPrinted>2025-10-01T07:26:00Z</cp:lastPrinted>
  <dcterms:created xsi:type="dcterms:W3CDTF">2025-09-29T07:44:00Z</dcterms:created>
  <dcterms:modified xsi:type="dcterms:W3CDTF">2025-10-01T07:27:00Z</dcterms:modified>
</cp:coreProperties>
</file>